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70"/>
        <w:ind w:left="0" w:firstLine="0"/>
        <w:jc w:val="both"/>
        <w:rPr>
          <w:rFonts w:hint="eastAsia"/>
        </w:rPr>
      </w:pPr>
      <w:r>
        <w:rPr>
          <w:rFonts w:hint="eastAsia"/>
        </w:rPr>
        <w:t xml:space="preserve">  常州市金坛区政府采购</w:t>
      </w:r>
      <w:r/>
    </w:p>
    <w:p>
      <w:pPr>
        <w:pStyle w:val="1071"/>
        <w:jc w:val="left"/>
        <w:keepLines w:val="0"/>
        <w:keepNext/>
        <w:pageBreakBefore w:val="0"/>
        <w:spacing w:after="157"/>
        <w:widowControl w:val="off"/>
        <w:rPr>
          <w:rFonts w:hint="eastAsia" w:ascii="宋体" w:hAnsi="宋体" w:eastAsia="宋体" w:cs="宋体"/>
          <w:sz w:val="44"/>
          <w:szCs w:val="44"/>
        </w:rPr>
      </w:pPr>
      <w:r>
        <w:rPr>
          <w:rFonts w:hint="eastAsia"/>
          <w:lang w:val="en-US" w:eastAsia="zh-CN"/>
        </w:rPr>
        <w:t xml:space="preserve">    竞争性磋商文件</w:t>
      </w:r>
      <w:r>
        <w:rPr>
          <w:rFonts w:hint="eastAsia"/>
        </w:rPr>
        <w:t xml:space="preserve">（</w:t>
      </w:r>
      <w:r>
        <w:rPr>
          <w:rFonts w:hint="eastAsia"/>
          <w:lang w:val="en-US" w:eastAsia="zh-CN"/>
        </w:rPr>
        <w:t xml:space="preserve">服务</w:t>
      </w:r>
      <w:r>
        <w:rPr>
          <w:rFonts w:hint="eastAsia"/>
        </w:rPr>
        <w:t xml:space="preserve">类）</w:t>
      </w:r>
      <w:r/>
    </w:p>
    <w:p>
      <w:pPr>
        <w:pStyle w:val="1071"/>
        <w:jc w:val="left"/>
        <w:rPr>
          <w:rFonts w:hint="eastAsia" w:ascii="宋体" w:hAnsi="宋体" w:eastAsia="宋体" w:cs="宋体"/>
          <w:szCs w:val="44"/>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20"/>
        <w:rPr>
          <w:rFonts w:hint="default" w:eastAsia="宋体" w:cs="Times New Roman"/>
          <w:lang w:val="en-US" w:eastAsia="zh-CN"/>
        </w:rPr>
        <w:outlineLvl w:val="9"/>
      </w:pPr>
      <w:r>
        <w:rPr>
          <w:rFonts w:hint="eastAsia" w:eastAsia="宋体" w:cs="Times New Roman"/>
        </w:rPr>
        <w:t xml:space="preserve">项目名称：</w:t>
      </w:r>
      <w:r>
        <w:rPr>
          <w:rFonts w:hint="eastAsia" w:ascii="宋体" w:hAnsi="宋体" w:eastAsia="宋体" w:cs="宋体"/>
          <w:sz w:val="28"/>
          <w:szCs w:val="28"/>
        </w:rPr>
        <w:t xml:space="preserve">常州市金坛区东城街道办事处</w:t>
      </w:r>
      <w:r>
        <w:rPr>
          <w:rFonts w:hint="eastAsia" w:ascii="宋体" w:hAnsi="宋体" w:eastAsia="宋体" w:cs="宋体"/>
          <w:sz w:val="28"/>
          <w:szCs w:val="28"/>
          <w:lang w:val="en-US" w:eastAsia="zh-CN"/>
        </w:rPr>
        <w:t xml:space="preserve">物业管理服务</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sz w:val="28"/>
          <w:szCs w:val="28"/>
        </w:rPr>
        <w:t xml:space="preserve">JSZC-320413-JZCG-</w:t>
      </w:r>
      <w:r>
        <w:rPr>
          <w:rFonts w:hint="eastAsia" w:ascii="宋体" w:hAnsi="宋体" w:eastAsia="宋体" w:cs="宋体"/>
          <w:sz w:val="28"/>
          <w:szCs w:val="28"/>
          <w:lang w:val="en-US" w:eastAsia="zh-CN"/>
        </w:rPr>
        <w:t xml:space="preserve">C</w:t>
      </w:r>
      <w:r>
        <w:rPr>
          <w:rFonts w:hint="eastAsia" w:ascii="宋体" w:hAnsi="宋体" w:eastAsia="宋体" w:cs="宋体"/>
          <w:sz w:val="28"/>
          <w:szCs w:val="28"/>
        </w:rPr>
        <w:t xml:space="preserve">2026-001</w:t>
      </w:r>
      <w:r>
        <w:rPr>
          <w:rFonts w:hint="eastAsia" w:ascii="宋体" w:hAnsi="宋体" w:eastAsia="宋体" w:cs="宋体"/>
          <w:sz w:val="28"/>
          <w:szCs w:val="28"/>
          <w:lang w:val="en-US" w:eastAsia="zh-CN"/>
        </w:rPr>
        <w:t xml:space="preserve">4</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eastAsia="宋体" w:cs="宋体"/>
          <w:sz w:val="28"/>
          <w:szCs w:val="28"/>
        </w:rPr>
        <w:t xml:space="preserve">常州市金坛区东城街道办事处</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0"/>
        <w:jc w:val="left"/>
        <w:spacing w:line="360" w:lineRule="auto"/>
        <w:shd w:val="clear" w:color="auto" w:fill="ffffff"/>
        <w:widowControl/>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4"/>
      <w:r/>
      <w:bookmarkStart w:id="10" w:name="OLE_LINK2"/>
      <w:r/>
      <w:bookmarkStart w:id="11" w:name="OLE_LINK1"/>
      <w:r/>
      <w:r/>
    </w:p>
    <w:p>
      <w:pPr>
        <w:pStyle w:val="1070"/>
        <w:ind w:firstLine="4216"/>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1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三章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1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12"/>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16103"/>
      <w:r/>
      <w:bookmarkStart w:id="13" w:name="_Toc3337"/>
      <w:r/>
      <w:bookmarkStart w:id="14" w:name="_Toc548"/>
      <w:r/>
      <w:bookmarkStart w:id="15" w:name="_Toc5725"/>
      <w:r/>
      <w:bookmarkStart w:id="16" w:name="_Toc16555"/>
      <w:r/>
      <w:bookmarkStart w:id="17"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71"/>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就下述采购项目的相关服务进行竞争性磋商采购，邀请合格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72"/>
        <w:ind w:firstLine="0"/>
        <w:jc w:val="left"/>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Cs w:val="28"/>
          <w:u w:val="single"/>
        </w:rPr>
        <w:t xml:space="preserve">JSZC-320413-JZCG-</w:t>
      </w:r>
      <w:r>
        <w:rPr>
          <w:rFonts w:hint="eastAsia" w:ascii="宋体" w:hAnsi="宋体" w:eastAsia="宋体" w:cs="宋体"/>
          <w:b/>
          <w:bCs/>
          <w:color w:val="1d41d5"/>
          <w:spacing w:val="8"/>
          <w:szCs w:val="28"/>
          <w:u w:val="single"/>
          <w:lang w:val="en-US" w:eastAsia="zh-CN"/>
        </w:rPr>
        <w:t xml:space="preserve">C</w:t>
      </w:r>
      <w:r>
        <w:rPr>
          <w:rFonts w:hint="eastAsia" w:ascii="宋体" w:hAnsi="宋体" w:eastAsia="宋体" w:cs="宋体"/>
          <w:b/>
          <w:bCs/>
          <w:color w:val="1d41d5"/>
          <w:spacing w:val="8"/>
          <w:szCs w:val="28"/>
          <w:u w:val="single"/>
        </w:rPr>
        <w:t xml:space="preserve">2026-001</w:t>
      </w:r>
      <w:r>
        <w:rPr>
          <w:rFonts w:hint="eastAsia" w:ascii="宋体" w:hAnsi="宋体" w:eastAsia="宋体" w:cs="宋体"/>
          <w:b/>
          <w:bCs/>
          <w:color w:val="1d41d5"/>
          <w:spacing w:val="8"/>
          <w:szCs w:val="28"/>
          <w:u w:val="single"/>
          <w:lang w:val="en-US" w:eastAsia="zh-CN"/>
        </w:rPr>
        <w:t xml:space="preserve">4</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常州市金坛区东城街道办事处物业管理服务</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Cs w:val="28"/>
          <w:u w:val="single"/>
          <w:lang w:val="en-US" w:eastAsia="zh-CN"/>
        </w:rPr>
        <w:t xml:space="preserve">240万元/3年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Cs w:val="28"/>
          <w:u w:val="single"/>
          <w:lang w:val="en-US" w:eastAsia="zh-CN"/>
        </w:rPr>
        <w:t xml:space="preserve">80万元/年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eastAsia="宋体" w:cs="宋体"/>
          <w:b/>
          <w:bCs/>
          <w:color w:val="0000ff"/>
          <w:spacing w:val="8"/>
          <w:sz w:val="28"/>
          <w:szCs w:val="28"/>
          <w:lang w:val="en-US" w:eastAsia="zh-CN"/>
        </w:rPr>
        <w:t xml:space="preserve">因系统模板原因，预算金额显示3年总预算。</w:t>
      </w:r>
      <w:r/>
    </w:p>
    <w:tbl>
      <w:tblPr>
        <w:tblStyle w:val="1075"/>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sz w:val="28"/>
                <w:szCs w:val="28"/>
              </w:rPr>
              <w:t xml:space="preserve">常州市金坛区东城街道办事处</w:t>
            </w:r>
            <w:r>
              <w:rPr>
                <w:rFonts w:hint="eastAsia" w:ascii="宋体" w:hAnsi="宋体" w:eastAsia="宋体" w:cs="宋体"/>
                <w:sz w:val="28"/>
                <w:szCs w:val="28"/>
                <w:lang w:val="en-US" w:eastAsia="zh-CN"/>
              </w:rPr>
              <w:t xml:space="preserve">物业管理服务</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color w:val="000000"/>
                <w:sz w:val="28"/>
                <w:szCs w:val="28"/>
                <w:lang w:val="en-US" w:eastAsia="zh-CN"/>
              </w:rPr>
              <w:suppressLineNumbers w:val="0"/>
            </w:pPr>
            <w:r>
              <w:rPr>
                <w:rFonts w:hint="eastAsia" w:ascii="宋体" w:hAnsi="宋体" w:eastAsia="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竞争性磋商</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3年，合同一年签订一次，合同期满后采购人有权根据考核结果决定是否与物业服务公司续签下一年合同，连续有2次考评结果在90分（不含90分）以下或重大活动期间因服务不到位、不服从采购人指令造成重大影响的，采购人有权立即解除合同。</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1072"/>
        <w:ind w:firstLine="0"/>
        <w:jc w:val="left"/>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1072"/>
        <w:ind w:firstLine="0"/>
        <w:jc w:val="left"/>
        <w:rPr>
          <w:rFonts w:hint="eastAsia" w:ascii="Times New Roman" w:hAnsi="Times New Roman" w:cs="Times New Roman"/>
          <w:b/>
          <w:bCs/>
          <w:lang w:val="zh-CN" w:eastAsia="zh-CN"/>
        </w:rPr>
      </w:pPr>
      <w:r>
        <w:rPr>
          <w:rFonts w:hint="eastAsia" w:ascii="Times New Roman" w:hAnsi="Times New Roman" w:cs="Times New Roman"/>
          <w:b/>
          <w:bCs/>
          <w:lang w:val="en-US" w:eastAsia="zh-CN"/>
        </w:rPr>
        <w:t xml:space="preserve">三、获取采购</w:t>
      </w:r>
      <w:r>
        <w:rPr>
          <w:rFonts w:hint="eastAsia" w:ascii="Times New Roman" w:hAnsi="Times New Roman" w:cs="Times New Roman"/>
          <w:b/>
          <w:bCs/>
          <w:lang w:val="zh-CN" w:eastAsia="zh-CN"/>
        </w:rPr>
        <w:t xml:space="preserve">文件（磋商文件）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w:t>
      </w:r>
      <w:r>
        <w:rPr>
          <w:rFonts w:hint="eastAsia" w:ascii="宋体" w:hAnsi="宋体" w:cs="宋体"/>
          <w:bCs/>
          <w:color w:val="000000"/>
          <w:szCs w:val="28"/>
          <w:lang w:val="en-US" w:eastAsia="zh-CN"/>
        </w:rPr>
        <w:t xml:space="preserve">磋商</w:t>
      </w:r>
      <w:r>
        <w:rPr>
          <w:rFonts w:hint="eastAsia" w:ascii="宋体" w:hAnsi="宋体" w:cs="宋体"/>
          <w:bCs/>
          <w:color w:val="000000"/>
          <w:szCs w:val="28"/>
        </w:rPr>
        <w:t xml:space="preserve">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供应商完成注册并办理CA证书后登录苏采云政府采购一体化平台，下载本项目电子版磋商文件。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72"/>
        <w:ind w:firstLine="0"/>
        <w:jc w:val="left"/>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72"/>
        <w:ind w:firstLine="0"/>
        <w:jc w:val="left"/>
        <w:rPr>
          <w:rFonts w:ascii="微软雅黑" w:hAnsi="微软雅黑" w:eastAsia="微软雅黑" w:cs="微软雅黑"/>
          <w:i w:val="0"/>
          <w:iCs w:val="0"/>
          <w:caps w:val="0"/>
          <w:color w:val="333333"/>
          <w:spacing w:val="0"/>
        </w:rPr>
      </w:pPr>
      <w:r/>
      <w:bookmarkStart w:id="20" w:name="_Toc35393794"/>
      <w:r/>
      <w:bookmarkStart w:id="21" w:name="_Toc28359084"/>
      <w:r/>
      <w:bookmarkStart w:id="22" w:name="_Toc35393625"/>
      <w:r/>
      <w:bookmarkStart w:id="23" w:name="_Toc28359007"/>
      <w:r>
        <w:rPr>
          <w:rStyle w:val="1092"/>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05</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26-</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072"/>
        <w:ind w:firstLine="0"/>
        <w:jc w:val="left"/>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72"/>
        <w:ind w:firstLine="0"/>
        <w:jc w:val="left"/>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lang w:val="en-US" w:eastAsia="zh-CN"/>
        </w:rPr>
      </w:pPr>
      <w:r>
        <w:rPr>
          <w:rFonts w:hint="eastAsia"/>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lang w:val="en-US" w:eastAsia="zh-CN"/>
        </w:rPr>
      </w:pPr>
      <w:r>
        <w:rPr>
          <w:rFonts w:hint="eastAsia"/>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lang w:val="en-US" w:eastAsia="zh-CN"/>
        </w:rPr>
      </w:pPr>
      <w:r>
        <w:rPr>
          <w:rFonts w:hint="eastAsia"/>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lang w:val="en-US" w:eastAsia="zh-CN"/>
        </w:rPr>
      </w:pPr>
      <w:r>
        <w:rPr>
          <w:rFonts w:hint="eastAsia"/>
          <w:lang w:val="en-US" w:eastAsia="zh-CN"/>
        </w:rPr>
        <w:t xml:space="preserve">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lang w:val="en-US" w:eastAsia="zh-CN"/>
        </w:rPr>
      </w:pPr>
      <w:r>
        <w:rPr>
          <w:rFonts w:hint="eastAsia"/>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lang w:val="en-US" w:eastAsia="zh-CN"/>
        </w:rPr>
      </w:pPr>
      <w:r>
        <w:rPr>
          <w:rFonts w:hint="eastAsia"/>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lang w:val="en-US" w:eastAsia="zh-CN"/>
        </w:rPr>
      </w:pPr>
      <w:r>
        <w:rPr>
          <w:rFonts w:hint="eastAsia"/>
          <w:lang w:val="en-US" w:eastAsia="zh-CN"/>
        </w:rPr>
        <w:t xml:space="preserve">7.8如潜在供应商未按上述要求操作，将自行承担所产生的风险。</w:t>
      </w:r>
      <w:r/>
    </w:p>
    <w:p>
      <w:pPr>
        <w:ind w:firstLine="560"/>
        <w:pageBreakBefore w:val="0"/>
        <w:spacing w:line="360" w:lineRule="auto"/>
        <w:rPr>
          <w:rFonts w:hint="eastAsia"/>
          <w:lang w:val="en-US" w:eastAsia="zh-CN"/>
        </w:rPr>
      </w:pPr>
      <w:r>
        <w:rPr>
          <w:rFonts w:hint="eastAsia"/>
          <w:lang w:val="en-US" w:eastAsia="zh-CN"/>
        </w:rPr>
        <w:t xml:space="preserve">7.9关于常州市政府采购供应商信用管理</w:t>
      </w:r>
      <w:r/>
    </w:p>
    <w:p>
      <w:pPr>
        <w:ind w:firstLine="560"/>
        <w:pageBreakBefore w:val="0"/>
        <w:spacing w:line="360" w:lineRule="auto"/>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56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56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56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56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560"/>
        <w:pageBreakBefore w:val="0"/>
        <w:spacing w:line="360" w:lineRule="auto"/>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lang w:val="en-US" w:eastAsia="zh-CN"/>
        </w:rPr>
        <w:outlineLvl w:val="9"/>
      </w:pPr>
      <w:r>
        <w:rPr>
          <w:rFonts w:hint="eastAsia"/>
          <w:lang w:val="en-US" w:eastAsia="zh-CN"/>
        </w:rPr>
        <w:t xml:space="preserve"> 7.10关于常州市中小企业政府采购信用融资：</w:t>
      </w:r>
      <w:r/>
    </w:p>
    <w:p>
      <w:pPr>
        <w:ind w:firstLine="56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72"/>
        <w:ind w:firstLine="0"/>
        <w:jc w:val="left"/>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592"/>
        <w:shd w:val="clear" w:color="auto" w:fill="ffffff"/>
        <w:widowControl/>
        <w:rPr>
          <w:rFonts w:ascii="宋体" w:hAnsi="宋体" w:eastAsia="宋体" w:cs="宋体"/>
          <w:color w:val="333333"/>
          <w:spacing w:val="8"/>
          <w:szCs w:val="28"/>
        </w:rPr>
      </w:pPr>
      <w:r>
        <w:rPr>
          <w:rFonts w:hint="eastAsia" w:ascii="宋体" w:hAnsi="宋体" w:eastAsia="宋体" w:cs="宋体"/>
          <w:color w:val="333333"/>
          <w:spacing w:val="8"/>
          <w:szCs w:val="28"/>
          <w:lang w:val="zh-TW"/>
        </w:rPr>
        <w:t xml:space="preserve">名称：</w:t>
      </w:r>
      <w:r>
        <w:rPr>
          <w:rFonts w:hint="eastAsia" w:ascii="宋体" w:hAnsi="宋体" w:eastAsia="宋体" w:cs="宋体"/>
          <w:color w:val="1d41d5"/>
          <w:spacing w:val="8"/>
          <w:szCs w:val="28"/>
          <w:u w:val="single"/>
          <w:lang w:val="zh-TW"/>
        </w:rPr>
        <w:t xml:space="preserve">常州市金坛区东城街道办事处</w:t>
      </w:r>
      <w:r/>
    </w:p>
    <w:p>
      <w:pPr>
        <w:ind w:firstLine="592"/>
        <w:shd w:val="clear" w:color="auto" w:fill="ffffff"/>
        <w:widowControl/>
        <w:rPr>
          <w:rFonts w:ascii="宋体" w:hAnsi="宋体" w:eastAsia="宋体" w:cs="宋体"/>
          <w:color w:val="333333"/>
          <w:spacing w:val="8"/>
          <w:szCs w:val="28"/>
        </w:rPr>
      </w:pPr>
      <w:r>
        <w:rPr>
          <w:rFonts w:hint="eastAsia" w:ascii="宋体" w:hAnsi="宋体" w:eastAsia="宋体" w:cs="宋体"/>
          <w:color w:val="333333"/>
          <w:spacing w:val="8"/>
          <w:szCs w:val="28"/>
          <w:lang w:val="zh-TW"/>
        </w:rPr>
        <w:t xml:space="preserve">联系人：</w:t>
      </w:r>
      <w:r>
        <w:rPr>
          <w:rFonts w:hint="eastAsia" w:ascii="宋体" w:hAnsi="宋体" w:eastAsia="宋体" w:cs="宋体"/>
          <w:color w:val="1d41d5"/>
          <w:spacing w:val="8"/>
          <w:szCs w:val="28"/>
          <w:u w:val="single"/>
          <w:lang w:val="en-US" w:eastAsia="zh-CN"/>
        </w:rPr>
        <w:t xml:space="preserve">孙</w:t>
      </w:r>
      <w:r>
        <w:rPr>
          <w:rFonts w:hint="eastAsia" w:ascii="宋体" w:hAnsi="宋体" w:eastAsia="宋体" w:cs="宋体"/>
          <w:color w:val="1d41d5"/>
          <w:spacing w:val="8"/>
          <w:szCs w:val="28"/>
          <w:u w:val="single"/>
          <w:lang w:val="zh-TW"/>
        </w:rPr>
        <w:t xml:space="preserve">先</w:t>
      </w:r>
      <w:r>
        <w:rPr>
          <w:rFonts w:hint="eastAsia" w:ascii="宋体" w:hAnsi="宋体" w:eastAsia="宋体" w:cs="宋体"/>
          <w:color w:val="1d41d5"/>
          <w:spacing w:val="8"/>
          <w:szCs w:val="28"/>
          <w:u w:val="single"/>
        </w:rPr>
        <w:t xml:space="preserve">生</w:t>
      </w:r>
      <w:r/>
    </w:p>
    <w:p>
      <w:pPr>
        <w:ind w:firstLine="592"/>
        <w:shd w:val="clear" w:color="auto" w:fill="ffffff"/>
        <w:widowControl/>
        <w:rPr>
          <w:rFonts w:ascii="宋体" w:hAnsi="宋体" w:eastAsia="宋体" w:cs="宋体"/>
          <w:color w:val="333333"/>
          <w:spacing w:val="8"/>
          <w:szCs w:val="28"/>
          <w:lang w:val="zh-TW"/>
        </w:rPr>
      </w:pPr>
      <w:r>
        <w:rPr>
          <w:rFonts w:hint="eastAsia" w:ascii="宋体" w:hAnsi="宋体" w:eastAsia="宋体" w:cs="宋体"/>
          <w:color w:val="333333"/>
          <w:spacing w:val="8"/>
          <w:szCs w:val="28"/>
          <w:lang w:val="zh-TW"/>
        </w:rPr>
        <w:t xml:space="preserve">联系电话：</w:t>
      </w:r>
      <w:r>
        <w:rPr>
          <w:rFonts w:hint="eastAsia" w:ascii="宋体" w:hAnsi="宋体" w:eastAsia="宋体" w:cs="宋体"/>
          <w:color w:val="1d41d5"/>
          <w:spacing w:val="8"/>
          <w:szCs w:val="28"/>
          <w:u w:val="single"/>
          <w:lang w:val="zh-TW"/>
        </w:rPr>
        <w:t xml:space="preserve">0519-82837778</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color w:val="333333"/>
          <w:spacing w:val="8"/>
          <w:szCs w:val="28"/>
          <w:lang w:val="zh-TW"/>
        </w:rPr>
        <w:t xml:space="preserve">地址：</w:t>
      </w:r>
      <w:r>
        <w:rPr>
          <w:rFonts w:hint="eastAsia" w:ascii="宋体" w:hAnsi="宋体" w:eastAsia="宋体" w:cs="宋体"/>
          <w:color w:val="1d41d5"/>
          <w:spacing w:val="8"/>
          <w:szCs w:val="28"/>
          <w:u w:val="single"/>
          <w:lang w:val="zh-TW"/>
        </w:rPr>
        <w:t xml:space="preserve">江苏省常州市金坛区华城中路168号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left="0" w:firstLine="560"/>
        <w:keepLines w:val="0"/>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rPr>
          <w:rFonts w:hint="eastAsia" w:ascii="宋体" w:hAnsi="宋体" w:eastAsia="宋体" w:cs="宋体"/>
        </w:rPr>
      </w:pPr>
      <w:r>
        <w:rPr>
          <w:rFonts w:hint="eastAsia" w:ascii="宋体" w:hAnsi="宋体" w:eastAsia="宋体" w:cs="宋体"/>
        </w:rPr>
      </w:r>
      <w:bookmarkEnd w:id="8"/>
      <w:r/>
      <w:bookmarkEnd w:id="9"/>
      <w:r/>
      <w:bookmarkEnd w:id="10"/>
      <w:r/>
      <w:bookmarkEnd w:id="11"/>
      <w:r/>
      <w:bookmarkEnd w:id="19"/>
      <w:r/>
      <w:r/>
    </w:p>
    <w:p>
      <w:pPr>
        <w:jc w:val="left"/>
        <w:rPr>
          <w:rStyle w:val="1097"/>
          <w:rFonts w:hint="eastAsia" w:ascii="宋体" w:hAnsi="宋体" w:eastAsia="宋体" w:cs="宋体"/>
          <w:sz w:val="28"/>
          <w:szCs w:val="28"/>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097"/>
          <w:rFonts w:hint="eastAsia" w:ascii="宋体" w:hAnsi="宋体" w:eastAsia="宋体" w:cs="宋体"/>
          <w:sz w:val="28"/>
          <w:szCs w:val="28"/>
        </w:rPr>
      </w:pPr>
      <w:r/>
      <w:bookmarkStart w:id="25" w:name="_Toc7653"/>
      <w:r/>
      <w:bookmarkStart w:id="26" w:name="_Toc2993"/>
      <w:r/>
      <w:bookmarkStart w:id="27" w:name="_Toc11125"/>
      <w:r/>
      <w:bookmarkStart w:id="28" w:name="_Toc16227"/>
      <w:r/>
      <w:bookmarkStart w:id="29" w:name="_Toc29535"/>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pStyle w:val="1071"/>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97"/>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lang w:eastAsia="zh-CN"/>
        </w:rPr>
      </w:pPr>
      <w:r>
        <w:rPr>
          <w:rFonts w:hint="eastAsia"/>
          <w:sz w:val="44"/>
          <w:szCs w:val="44"/>
          <w:lang w:eastAsia="zh-CN"/>
        </w:rPr>
        <w:br w:type="page" w:clear="all"/>
      </w:r>
      <w:r/>
    </w:p>
    <w:p>
      <w:pPr>
        <w:pStyle w:val="1072"/>
        <w:ind w:left="0" w:firstLine="0"/>
        <w:jc w:val="center"/>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常州市金坛区东城街道办事处</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80</w:t>
            </w:r>
            <w:r>
              <w:rPr>
                <w:rFonts w:hint="eastAsia" w:ascii="宋体" w:hAnsi="宋体" w:eastAsia="宋体" w:cs="宋体"/>
                <w:b/>
                <w:bCs/>
                <w:color w:val="1d41d5"/>
                <w:spacing w:val="8"/>
                <w:sz w:val="28"/>
                <w:szCs w:val="28"/>
                <w:u w:val="single"/>
                <w:lang w:val="zh-TW" w:eastAsia="zh-CN"/>
              </w:rPr>
              <w:t xml:space="preserve">万元</w:t>
            </w:r>
            <w:r>
              <w:rPr>
                <w:rFonts w:hint="eastAsia" w:ascii="宋体" w:hAnsi="宋体" w:eastAsia="宋体" w:cs="宋体"/>
                <w:b/>
                <w:bCs/>
                <w:color w:val="1d41d5"/>
                <w:spacing w:val="8"/>
                <w:sz w:val="28"/>
                <w:szCs w:val="28"/>
                <w:u w:val="single"/>
                <w:lang w:val="en-US" w:eastAsia="zh-CN"/>
              </w:rPr>
              <w:t xml:space="preserve">/年</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磋商报价次数：本项目采用二轮报价，响应文件中书面报价为首轮报价，第二轮报价不得超过首轮报价，第二轮报价即为最终报价；否则作无效报价文件处理</w:t>
            </w:r>
            <w:r>
              <w:rPr>
                <w:rFonts w:hint="eastAsia" w:ascii="宋体" w:hAnsi="宋体" w:cs="宋体"/>
                <w:b/>
                <w:bCs/>
                <w:color w:val="333333"/>
                <w:spacing w:val="8"/>
                <w:sz w:val="28"/>
                <w:szCs w:val="28"/>
                <w:highlight w:val="yellow"/>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jc w:val="center"/>
          <w:trHeight w:val="539"/>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539"/>
        </w:trPr>
        <w:tc>
          <w:tcPr>
            <w:tcW w:w="992"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rPr>
                <w:rFonts w:hint="default" w:cs="Times New Roman"/>
              </w:rPr>
              <w:outlineLvl w:val="9"/>
              <w:suppressLineNumbers w:val="0"/>
            </w:pPr>
            <w:r>
              <w:rPr>
                <w:rFonts w:hint="default" w:cs="Times New Roman"/>
              </w:rPr>
            </w:r>
            <w:r/>
          </w:p>
        </w:tc>
        <w:tc>
          <w:tcPr>
            <w:gridSpan w:val="2"/>
            <w:tcW w:w="2200"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rPr>
                <w:rFonts w:hint="default" w:cs="Times New Roman"/>
              </w:rPr>
              <w:outlineLvl w:val="9"/>
              <w:suppressLineNumbers w:val="0"/>
            </w:pPr>
            <w:r>
              <w:rPr>
                <w:rFonts w:hint="default" w:cs="Times New Roma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注：资格审查材料包含：本表第4.1条、4.2条（如有）、4.4条材料</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10.1报价符合性审查（异常低价响应人请上传证明材料，详见本附表第25条或者第三章第五节第15条。）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注：响应人根据第三章</w:t>
            </w:r>
            <w:r>
              <w:rPr>
                <w:rFonts w:hint="eastAsia" w:ascii="宋体" w:hAnsi="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cs="宋体"/>
                <w:b/>
                <w:bCs/>
                <w:color w:val="333333"/>
                <w:spacing w:val="8"/>
                <w:sz w:val="28"/>
                <w:szCs w:val="28"/>
                <w:lang w:val="zh-TW" w:eastAsia="zh-CN"/>
              </w:rPr>
              <w:t xml:space="preserve">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41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响应人须</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磋商文件</w:t>
            </w:r>
            <w:r>
              <w:rPr>
                <w:rFonts w:hint="eastAsia" w:ascii="宋体" w:hAnsi="宋体" w:eastAsia="宋体" w:cs="宋体"/>
                <w:b/>
                <w:bCs/>
                <w:color w:val="ff0000"/>
                <w:spacing w:val="8"/>
                <w:sz w:val="28"/>
                <w:szCs w:val="28"/>
                <w:highlight w:val="yellow"/>
                <w:lang w:val="zh-TW" w:eastAsia="zh-CN"/>
              </w:rPr>
              <w:t xml:space="preserve">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0000ff"/>
                <w:spacing w:val="8"/>
                <w:sz w:val="28"/>
                <w:szCs w:val="28"/>
                <w:u w:val="none"/>
                <w:lang w:val="en-US" w:eastAsia="zh-CN"/>
              </w:rPr>
              <w:t xml:space="preserve">声明函将随中标结果同时公告，接受社会监督</w:t>
            </w:r>
            <w:r>
              <w:rPr>
                <w:rFonts w:hint="eastAsia" w:ascii="宋体" w:hAnsi="宋体" w:eastAsia="宋体" w:cs="宋体"/>
                <w:b/>
                <w:bCs/>
                <w:color w:val="0000ff"/>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0000ff"/>
                <w:spacing w:val="8"/>
                <w:sz w:val="28"/>
                <w:szCs w:val="28"/>
                <w:u w:val="single"/>
                <w:lang w:val="en-US" w:eastAsia="zh-CN"/>
              </w:rPr>
              <w:t xml:space="preserve">本项目专门面向中小企业采购。即：提供的服务全部由符合政策要求的中小微企业承接。</w:t>
            </w:r>
            <w:r>
              <w:rPr>
                <w:rFonts w:hint="eastAsia" w:ascii="宋体" w:hAnsi="宋体" w:eastAsia="宋体" w:cs="宋体"/>
                <w:b/>
                <w:bCs/>
                <w:color w:val="0000ff"/>
                <w:spacing w:val="8"/>
                <w:sz w:val="28"/>
                <w:szCs w:val="28"/>
                <w:u w:val="single"/>
                <w:lang w:val="zh-TW" w:eastAsia="zh-CN"/>
              </w:rPr>
              <w:t xml:space="preserve">价格</w:t>
            </w:r>
            <w:r>
              <w:rPr>
                <w:rFonts w:hint="eastAsia" w:ascii="宋体" w:hAnsi="宋体" w:eastAsia="宋体" w:cs="宋体"/>
                <w:b/>
                <w:bCs/>
                <w:color w:val="0000ff"/>
                <w:spacing w:val="8"/>
                <w:sz w:val="28"/>
                <w:szCs w:val="28"/>
                <w:u w:val="single"/>
                <w:lang w:val="en-US" w:eastAsia="zh-CN"/>
              </w:rPr>
              <w:t xml:space="preserve">不再</w:t>
            </w:r>
            <w:r>
              <w:rPr>
                <w:rFonts w:hint="eastAsia" w:ascii="宋体" w:hAnsi="宋体" w:eastAsia="宋体" w:cs="宋体"/>
                <w:b/>
                <w:bCs/>
                <w:color w:val="0000ff"/>
                <w:spacing w:val="8"/>
                <w:sz w:val="28"/>
                <w:szCs w:val="28"/>
                <w:u w:val="single"/>
                <w:lang w:val="zh-TW" w:eastAsia="zh-CN"/>
              </w:rPr>
              <w:t xml:space="preserve">扣除，</w:t>
            </w:r>
            <w:r>
              <w:rPr>
                <w:rFonts w:hint="eastAsia" w:ascii="宋体" w:hAnsi="宋体" w:eastAsia="宋体" w:cs="宋体"/>
                <w:b/>
                <w:bCs/>
                <w:color w:val="0000ff"/>
                <w:spacing w:val="8"/>
                <w:sz w:val="28"/>
                <w:szCs w:val="28"/>
                <w:u w:val="single"/>
                <w:lang w:val="en-US" w:eastAsia="zh-CN"/>
              </w:rPr>
              <w:t xml:space="preserve">不提供《中小企业声明函》或者《残疾人福利性单位声明函》或者监狱企业证明文件，资审不通过，作无效</w:t>
            </w:r>
            <w:r>
              <w:rPr>
                <w:rFonts w:hint="eastAsia" w:ascii="宋体" w:hAnsi="宋体" w:cs="宋体"/>
                <w:b/>
                <w:bCs/>
                <w:color w:val="0000ff"/>
                <w:spacing w:val="8"/>
                <w:sz w:val="28"/>
                <w:szCs w:val="28"/>
                <w:u w:val="single"/>
                <w:lang w:val="en-US" w:eastAsia="zh-CN"/>
              </w:rPr>
              <w:t xml:space="preserve">响应文件</w:t>
            </w:r>
            <w:r>
              <w:rPr>
                <w:rFonts w:hint="eastAsia" w:ascii="宋体" w:hAnsi="宋体" w:eastAsia="宋体" w:cs="宋体"/>
                <w:b/>
                <w:bCs/>
                <w:color w:val="0000ff"/>
                <w:spacing w:val="8"/>
                <w:sz w:val="28"/>
                <w:szCs w:val="28"/>
                <w:u w:val="single"/>
                <w:lang w:val="en-US" w:eastAsia="zh-CN"/>
              </w:rPr>
              <w:t xml:space="preserve">处理。</w:t>
            </w:r>
            <w:r>
              <w:rPr>
                <w:rFonts w:hint="eastAsia" w:ascii="宋体" w:hAnsi="宋体" w:eastAsia="宋体" w:cs="宋体"/>
                <w:b/>
                <w:bCs/>
                <w:color w:val="0000ff"/>
                <w:spacing w:val="8"/>
                <w:sz w:val="28"/>
                <w:szCs w:val="28"/>
                <w:u w:val="single"/>
                <w:lang w:val="zh-TW" w:eastAsia="zh-CN"/>
              </w:rPr>
              <w:t xml:space="preserve">属于残疾人福利性单位、监狱企业的视同小微企业。</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u w:val="single"/>
                <w:lang w:val="zh-TW"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构成磋商文件的其他材料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磋商文件答疑纪要、澄清、更正、说明等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本项目不召开标前答疑会，响应人如对磋商文件有疑问，须在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前将相关疑问（格式详见磋商文件中“关于磋商文件的询问内容”）发送至邮箱（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）进行咨询，如口头可解释的问题亦可电话咨询采购人。未提出疑问将被视为完全认同磋商文件，逾期将不接受其对于磋商文件的相关异议。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磋商保证金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磋商保证金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072"/>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具体要求详见第三章第五节磋商、响应文件有关事项的澄清、说明或者更正和最终报价。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w:t>
      </w:r>
      <w:r/>
    </w:p>
    <w:p>
      <w:pPr>
        <w:pStyle w:val="1124"/>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政府采购竞争性磋商采购方式管理暂行办法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磋商文件</w:t>
      </w:r>
      <w:r>
        <w:rPr>
          <w:rFonts w:hint="eastAsia" w:ascii="宋体" w:hAnsi="宋体" w:eastAsia="宋体" w:cs="宋体"/>
          <w:sz w:val="28"/>
          <w:szCs w:val="28"/>
        </w:rPr>
        <w:t xml:space="preserve">关于电子招投标各项规定。</w:t>
      </w:r>
      <w:r/>
    </w:p>
    <w:p>
      <w:pPr>
        <w:pStyle w:val="1072"/>
        <w:keepLines/>
        <w:keepNext/>
        <w:pageBreakBefore w:val="0"/>
        <w:spacing w:before="0" w:after="0"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磋商文件响应人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投标人</w:t>
      </w:r>
      <w:r>
        <w:rPr>
          <w:rFonts w:hint="eastAsia" w:ascii="宋体" w:hAnsi="宋体" w:eastAsia="宋体" w:cs="宋体"/>
          <w:sz w:val="28"/>
          <w:szCs w:val="28"/>
        </w:rPr>
        <w:t xml:space="preserve">”）：指向采购人提供货物、工程或者服务的法人、其他组织或者自然人。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按</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72"/>
        <w:rPr>
          <w:rFonts w:hint="eastAsia"/>
          <w:lang w:val="en-US" w:eastAsia="zh-CN"/>
        </w:rPr>
      </w:pPr>
      <w:r>
        <w:rPr>
          <w:rFonts w:hint="eastAsia"/>
          <w:lang w:val="en-US" w:eastAsia="zh-CN"/>
        </w:rPr>
        <w:t xml:space="preserve">第二节  磋商文件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7.磋商文件的构成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7.1磋商文件由下列六章内容组成：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评审程序、评标方法和评标标准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7.2响应人应认真阅读磋商文件的全部内容。响应人应按照磋商文件要求提交响应文件并保证所提供的全部资料的真实性，并对磋商文件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8.磋商文件的澄清和修正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8.1响应人在收到磋商文件后，如有疑问需要澄清，应在答疑规定的时间前以书面形式向采购人提出，如无疑问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视作响应人完全认可磋商文件的条款和要求。采购人作出的澄清或修改将以发布更正公告的形式通知所有获取磋商文件的潜在响应人。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8.2在响应截止时间前无论出于何种原因采购人可对磋商文件进行澄清或修正，根据具体情况，可酌情延长响应截止时间。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8.4磋商文件的更正（含澄清、修改等）内容与原磋商文件在同一内容上表述不一致时，以发出日期最接近</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时间的公告为准。磋商文件的更正（含澄清、修改等）内容将在“江苏政府采购网”或“常州市政府采购网”媒体上发布，作为磋商文件的组成部分，对响应人起约束作用。</w:t>
      </w:r>
      <w:r/>
    </w:p>
    <w:p>
      <w:pPr>
        <w:pStyle w:val="1072"/>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9.2除磋商文件有特殊要求外，本项目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第三章评审程序、评标方法和评标标准中相关要求提供材料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。五部分内容指响应人提交的证明其有资格参加响应和成交后有能力履行合同以及能够证明响应人提供的服务符合磋商文件规定的文件等材料。本次采购，响应人应按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第8至12条规定提交材料，其中加*项目若有缺失或无效，将导致响应被拒绝且不允许补正（具体填写要求详见磋商文件第六章）。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10.2响应文件规格幅面（A4）应与正文一致，按照磋商文件第六章对响应文件格式部分规定的顺序统一编制。由于编排混乱导致响应文件被误读或查找不到，责任应当由响应人承担。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10.3对于磋商文件第六章响应文件组成中的格式材料涉及加“*”的章节材料格式文件，除可填报项目外，任何实质性修改将被视为非实质性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11.2.2按照磋商文件要求完成本项目的全部相关服务费用。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对磋商文件评分项中涉及的相关业绩、证书、社保情况等内容以及资格审查要求和符合性审查要求中涉及的证明材料，响应人应按要求提供</w:t>
      </w:r>
      <w:r>
        <w:rPr>
          <w:rFonts w:hint="eastAsia" w:ascii="宋体" w:hAnsi="宋体" w:eastAsia="宋体" w:cs="宋体"/>
          <w:b/>
          <w:bCs/>
          <w:color w:val="ff0000"/>
          <w:sz w:val="28"/>
          <w:szCs w:val="28"/>
          <w:highlight w:val="yellow"/>
          <w:lang w:val="en-US" w:eastAsia="zh-CN" w:bidi="ar-SA"/>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磋商文件要求加盖公章的内容，一般通过响应文件编制工具加盖电子签章。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13磋商保证金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根据江苏省和常州市的相关文件规定，免收磋商保证金。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14.1响应文件应在本磋商文件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中规定的响应有效期内保持有效，响应有效期少于磋商文件规定期限的，其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072"/>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15.2响应文件应按照磋商文件的格式逐项填写，不准有空项。响应文件未按规定提交或留有空项，将被视为响应文件完整性有缺陷。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15.3响应人必须保证响应文件所提供的全部资料真实可靠，并接受采购中心或磋商小组对其中任何资料进一步审查的要求。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16.3.1不同响应人的响应文件由同一单位或者个人编制（包含使用同一MAC地址的计算机制作电子响应文件的情形）；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16.3.2不同响应人委托同一单位或者个人办理响应事宜（包含使用同一MAC地址的计算机提交或者解密电子响应文件的情形）；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16.3.6不同响应人的磋商保证金从同一单位或者个人的账户转出。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16.4在评标期间，响应人企图影响采购人、采购中心或磋商小组评审公正性的任何活动，将导致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72"/>
        <w:rPr>
          <w:rFonts w:hint="eastAsia"/>
          <w:lang w:val="en-US" w:eastAsia="zh-CN"/>
        </w:rPr>
      </w:pPr>
      <w:r>
        <w:rPr>
          <w:rFonts w:hint="eastAsia"/>
          <w:lang w:val="en-US" w:eastAsia="zh-CN"/>
        </w:rPr>
        <w:t xml:space="preserve">第五节  磋商开启、资格审查及评审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18.磋商开启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19.组建磋商小组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19.2磋商小组成员与参加采购活动的供应商存在下列利害关系之一的，不能参加评标：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19.4磋商小组负责具体评标事务，并独立履行下列职责：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19.4.1审查、评价响应文件是否符合磋商文件的资格条件、商务、技术等实质性要求；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第三章评审程序、评标方法和评标标准。</w:t>
      </w:r>
      <w:r>
        <w:rPr>
          <w:rFonts w:hint="eastAsia" w:ascii="宋体" w:hAnsi="宋体" w:eastAsia="宋体" w:cs="宋体"/>
          <w:sz w:val="28"/>
          <w:szCs w:val="28"/>
          <w:lang w:val="en-US" w:eastAsia="zh-CN"/>
        </w:rPr>
        <w:t xml:space="preserve">      </w:t>
      </w:r>
      <w:r/>
    </w:p>
    <w:p>
      <w:pPr>
        <w:pStyle w:val="1072"/>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第三章评审程序、评标方法和评标标准。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23.1在采购中，出现下列情形之一的，采购人或采购代理机构将终止竞争性磋商采购活动，发布项目终止公告并说明原因，重新开展采购活动：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23.1.1因情况变化，不再符合规定的竞争性磋商采购方式适用情形的；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25.2.1响应人（潜在响应人）对磋商文件条款或技术参数有异议的，应当在响应截止时间前提出，于响应截止时间后对磋商文件提出质疑的，其质疑被视为无效质疑。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25.2.2响应人（潜在响应人）认为磋商文件、招标过程、成交结果使自己的权益受到损害的，可以在知道或者应知其权益受到损害之日起7个工作日内，通过书面材料向采购中心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25.2.2.1对磋商文件提出质疑的，在满足25.2.1条款的前提下，为获取磋商文件之日或者磋商文件公告期限届满之日；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25.2.4提出质疑的响应人（潜在响应人）应当是参与所质疑项目采购活动的供应商，潜在响应人已依法获取其可质疑的磋商文件的，可以对该文件提出质疑。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25.2.5磋商文件中</w:t>
      </w:r>
      <w:r>
        <w:rPr>
          <w:rFonts w:hint="eastAsia" w:ascii="宋体" w:hAnsi="宋体" w:eastAsia="宋体" w:cs="宋体"/>
          <w:b/>
          <w:bCs/>
          <w:color w:val="ff0000"/>
          <w:sz w:val="28"/>
          <w:szCs w:val="28"/>
          <w:highlight w:val="yellow"/>
          <w:lang w:val="en-US" w:eastAsia="zh-CN"/>
        </w:rPr>
        <w:t xml:space="preserve">采购需求以及相关部分（</w:t>
      </w:r>
      <w:r>
        <w:rPr>
          <w:rFonts w:hint="eastAsia" w:ascii="宋体" w:hAnsi="宋体" w:cs="宋体"/>
          <w:b/>
          <w:bCs/>
          <w:color w:val="ff0000"/>
          <w:sz w:val="28"/>
          <w:szCs w:val="28"/>
          <w:highlight w:val="yellow"/>
          <w:lang w:val="en-US" w:eastAsia="zh-CN"/>
        </w:rPr>
        <w:t xml:space="preserve">第三章、</w:t>
      </w:r>
      <w:r>
        <w:rPr>
          <w:rFonts w:hint="eastAsia" w:ascii="宋体" w:hAnsi="宋体" w:eastAsia="宋体" w:cs="宋体"/>
          <w:b/>
          <w:bCs/>
          <w:color w:val="ff0000"/>
          <w:sz w:val="28"/>
          <w:szCs w:val="28"/>
          <w:highlight w:val="yellow"/>
          <w:lang w:val="en-US" w:eastAsia="zh-CN"/>
        </w:rPr>
        <w:t xml:space="preserve">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27.1响应人自获取磋商文件之日起，须履行本招标项目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磋商小组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1072"/>
        <w:ind w:left="0" w:firstLine="0"/>
        <w:jc w:val="center"/>
        <w:rPr>
          <w:rFonts w:hint="eastAsia" w:ascii="宋体" w:hAnsi="宋体" w:eastAsia="宋体" w:cs="宋体"/>
          <w:sz w:val="28"/>
          <w:szCs w:val="28"/>
          <w:lang w:val="en-US" w:eastAsia="zh-CN"/>
        </w:rPr>
      </w:pPr>
      <w:r>
        <w:rPr>
          <w:rFonts w:hint="eastAsia" w:ascii="黑体" w:hAnsi="黑体" w:eastAsia="黑体" w:cs="黑体"/>
          <w:b/>
          <w:bCs/>
          <w:sz w:val="28"/>
          <w:szCs w:val="28"/>
          <w:lang w:val="en-US" w:eastAsia="zh-CN"/>
        </w:rPr>
        <w:t xml:space="preserve">政府采购告知书</w:t>
      </w:r>
      <w:r/>
    </w:p>
    <w:p>
      <w:pPr>
        <w:ind w:left="0"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562"/>
        <w:keepLines w:val="0"/>
        <w:keepNext w:val="0"/>
        <w:pageBreakBefore w:val="0"/>
        <w:spacing w:line="240" w:lineRule="auto"/>
        <w:shd w:val="clear" w:color="auto" w:fill="ffffff"/>
        <w:widowControl/>
        <w:rPr>
          <w:rStyle w:val="1097"/>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r/>
      <w:bookmarkEnd w:id="3"/>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1"/>
        <w:rPr>
          <w:rFonts w:hint="eastAsia"/>
          <w:lang w:val="en-US" w:eastAsia="zh-CN"/>
        </w:rPr>
      </w:pPr>
      <w:r>
        <w:rPr>
          <w:rFonts w:hint="eastAsia"/>
          <w:lang w:val="en-US" w:eastAsia="zh-CN"/>
        </w:rPr>
        <w:t xml:space="preserve">第三章   评审程序、评标方法和评标标准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tabs>
          <w:tab w:val="left" w:pos="3659"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ab/>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1072"/>
        <w:rPr>
          <w:rFonts w:hint="eastAsia"/>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60"/>
        <w:keepLines w:val="0"/>
        <w:keepNext w:val="0"/>
        <w:pageBreakBefore w:val="0"/>
        <w:spacing w:line="312"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72"/>
        <w:rPr>
          <w:rFonts w:hint="eastAsia"/>
          <w:lang w:val="en-US" w:eastAsia="zh-CN"/>
        </w:rPr>
      </w:pPr>
      <w:r>
        <w:rPr>
          <w:rFonts w:hint="eastAsia"/>
          <w:lang w:val="en-US" w:eastAsia="zh-CN"/>
        </w:rPr>
        <w:t xml:space="preserve">第二节  资格审查要求</w:t>
      </w:r>
      <w:r/>
    </w:p>
    <w:tbl>
      <w:tblPr>
        <w:tblStyle w:val="1075"/>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提供符合磋商文件要求的承诺书。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pStyle w:val="1072"/>
        <w:rPr>
          <w:rFonts w:hint="eastAsia"/>
          <w:lang w:val="en-US" w:eastAsia="zh-CN"/>
        </w:rPr>
      </w:pPr>
      <w:r>
        <w:rPr>
          <w:rFonts w:hint="eastAsia"/>
          <w:lang w:val="en-US" w:eastAsia="zh-CN"/>
        </w:rPr>
        <w:t xml:space="preserve">第三节  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1磋商小组对资格审查合格的响应人的响应文件进行符合性审查，以确定其是否满足磋商文件的实质性要求。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2磋商小组根据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rPr>
          <w:rFonts w:hint="eastAsia" w:ascii="宋体" w:hAnsi="宋体" w:eastAsia="宋体" w:cs="宋体"/>
          <w:sz w:val="28"/>
          <w:szCs w:val="28"/>
          <w:lang w:val="en-US" w:eastAsia="zh-CN"/>
        </w:rPr>
        <w:t xml:space="preserve"> </w:t>
      </w:r>
      <w:r/>
    </w:p>
    <w:p>
      <w:pPr>
        <w:pStyle w:val="1072"/>
        <w:rPr>
          <w:rFonts w:hint="eastAsia"/>
          <w:lang w:val="en-US" w:eastAsia="zh-CN"/>
        </w:rPr>
      </w:pPr>
      <w:r>
        <w:rPr>
          <w:rFonts w:hint="eastAsia"/>
          <w:lang w:val="en-US" w:eastAsia="zh-CN"/>
        </w:rPr>
        <w:t xml:space="preserve">第四节  符合性审查要求</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532"/>
        <w:gridCol w:w="273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53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未按磋商文件第六章所提供的样式提供加“*”项的格式文件</w:t>
            </w:r>
            <w:r>
              <w:rPr>
                <w:rFonts w:hint="eastAsia" w:ascii="宋体" w:hAnsi="宋体" w:cs="宋体"/>
                <w:sz w:val="28"/>
                <w:szCs w:val="28"/>
                <w:lang w:val="en-US" w:eastAsia="zh-CN"/>
              </w:rPr>
              <w:t xml:space="preserve">。</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响应报价超过磋商文件中规定的项目/采购包预算金额或者项目/采购包最高限价。</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响应文件出现可选择性或可调整的报价（磋商文件另有规定的除外）。</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响应文件中承诺的响应有效期不满足磋商文件中载明的响应有效期的。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未按照磋商文件要求签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5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未按磋商文件第四章《采购需求》所有“★”号条款中，标注需要提供额外证明材料的。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如有，响应人按照第四章《采购需求》中“★”号条款额外要求提供材料。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或者不能满足磋商文件要求的售后服务期限、交货时间或者工期、付款条件的。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shd w:val="clear" w:color="auto"/>
            <w:tcW w:w="55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投标报价出现异常低价投标（异常低价投标具体情形详见本章第五节第15条），磋商小组启动异常低价投标审查后，响应人不能提供书面说明、证明材料，或者提供的书面说明、证明材料不能证明其报价合理性的，磋商小组判定将其作为无效投标处理的。</w:t>
            </w:r>
            <w:r/>
          </w:p>
        </w:tc>
        <w:tc>
          <w:tcPr>
            <w:shd w:val="clear" w:color="auto"/>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投标报价未出现异常低价投标情形的无需额外提供材料；若投标报价出现异常低价投标情形的，请上传证明材料并由磋商小组判定。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53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.1磋商文件明确规定无效的其他情形，或者其他被磋商小组认定无效的情况；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.2磋商文件中约定的其他无效标要求；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.3不符合法律、法规和磋商文件规定的其他实质性要求的。</w:t>
            </w:r>
            <w:r/>
          </w:p>
        </w:tc>
        <w:tc>
          <w:tcPr>
            <w:tcW w:w="273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第五节  磋商、响应文件有关事项的澄清、说明或者更正和最终报价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1.磋商小组所有成员应当集中与单一供应商分别进行磋商，并给予所有参加磋商的供应商平等的磋商机会（</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3.对磋商文件作出的实质性变动是磋商文件的有效组成部分，磋商小组应当及时通过“苏采云”系统以书面形式同时通知所有参加磋商的供应商。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6.磋商结束后，磋商小组将要求所有实质性响应的供应商在规定时间内通过“苏采云”系统提交最终报价。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7.磋商文件能够详细列明采购标的的技术、服务要求的，磋商结束后，磋商小组应当要求所有实质</w:t>
      </w:r>
      <w:r>
        <w:rPr>
          <w:rFonts w:hint="eastAsia" w:ascii="宋体" w:hAnsi="宋体" w:eastAsia="宋体" w:cs="宋体"/>
          <w:sz w:val="28"/>
          <w:szCs w:val="28"/>
          <w:lang w:val="en-US" w:eastAsia="zh-CN"/>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9.已提交响应文件的供应商，在提交最终报价之前，可以根据磋商情况退出磋商。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11.响应文件报价出现前后不一致的，除磋商文件另有规定外，按照下列规定修正：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除因磋商文件修改导致成本增加，第二次报价不得超过第一次报价，否则为无效响应报价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w:t>
      </w:r>
      <w:r>
        <w:rPr>
          <w:rFonts w:hint="eastAsia" w:ascii="宋体" w:hAnsi="宋体" w:cs="宋体"/>
          <w:b/>
          <w:bCs/>
          <w:color w:val="ff0000"/>
          <w:sz w:val="28"/>
          <w:szCs w:val="28"/>
          <w:highlight w:val="yellow"/>
          <w:u w:val="single"/>
          <w:lang w:val="en-US" w:eastAsia="zh-CN"/>
        </w:rPr>
        <w:t xml:space="preserve">后</w:t>
      </w:r>
      <w:r>
        <w:rPr>
          <w:rFonts w:hint="eastAsia" w:ascii="宋体" w:hAnsi="宋体" w:eastAsia="宋体" w:cs="宋体"/>
          <w:b/>
          <w:bCs/>
          <w:color w:val="ff0000"/>
          <w:sz w:val="28"/>
          <w:szCs w:val="28"/>
          <w:highlight w:val="yellow"/>
          <w:u w:val="single"/>
          <w:lang w:val="en-US" w:eastAsia="zh-CN"/>
        </w:rPr>
        <w:t xml:space="preserve">，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14.磋商环节及提交最终报价后如出现以下情况的，响应人的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14.2不满足磋商文件★号条款或磋商文件技术指标超出磋商文件《采购需求》中主要技术参数允许偏差的最大范围的（如有）；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14.3如供应商的最终报价超过竞争性磋商文件中规定的项目/采购包预算金额或者项目/采购包最高限价的；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14.4响应文件中出现可选择性或可调整的报价的（竞争性磋商文件另有规定的除外）；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14.6未按照磋商小组规定的时间、逾期提交最终报价的；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pStyle w:val="107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第六节  评标方法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2.竞争性磋商文件中没有规定的评审标准不得作为评审依据。</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4.磋商小组根据上述供应商排序，依次推荐排序前3名的供应商为成交候选供应商（若在磋商文件允许的情形下提交最终报价的供应商</w:t>
      </w:r>
      <w:r>
        <w:rPr>
          <w:rFonts w:hint="eastAsia" w:ascii="宋体" w:hAnsi="宋体" w:cs="宋体"/>
          <w:sz w:val="28"/>
          <w:szCs w:val="28"/>
          <w:lang w:val="en-US" w:eastAsia="zh-CN"/>
        </w:rPr>
        <w:t xml:space="preserve">为两家</w:t>
      </w:r>
      <w:r>
        <w:rPr>
          <w:rFonts w:hint="eastAsia" w:ascii="宋体" w:hAnsi="宋体" w:eastAsia="宋体" w:cs="宋体"/>
          <w:sz w:val="28"/>
          <w:szCs w:val="28"/>
          <w:lang w:val="en-US" w:eastAsia="zh-CN"/>
        </w:rPr>
        <w:t xml:space="preserve">，则依次推荐二名供应商为成交候选供应商），并编写评审报告。</w:t>
      </w:r>
      <w:r/>
    </w:p>
    <w:p>
      <w:pPr>
        <w:numPr>
          <w:ilvl w:val="0"/>
          <w:numId w:val="0"/>
        </w:num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5.磋商小组要对评分汇总情况进行复核，特别是对排名第一的、报价最低的、响应文件被认定为无效的情形进行重点复核。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6.磋商小组在评标过程中发现响应人有行贿、提供虚假材料或者串通等违法行为时，有向采购人、采购代理机构或者有关部门报告的职责。</w:t>
      </w:r>
      <w:r/>
    </w:p>
    <w:p>
      <w:pPr>
        <w:ind w:firstLine="168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72"/>
        <w:numPr>
          <w:ilvl w:val="0"/>
          <w:numId w:val="0"/>
        </w:numPr>
        <w:jc w:val="center"/>
        <w:spacing w:before="0" w:after="0" w:line="240" w:lineRule="auto"/>
        <w:rPr>
          <w:rFonts w:hint="eastAsia" w:ascii="黑体" w:hAnsi="黑体" w:eastAsia="黑体" w:cs="Times New Roman"/>
          <w:b w:val="0"/>
          <w:bCs w:val="0"/>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第七节   </w:t>
      </w:r>
      <w:r>
        <w:rPr>
          <w:rFonts w:hint="eastAsia" w:ascii="黑体" w:hAnsi="黑体" w:eastAsia="黑体" w:cs="Times New Roman"/>
          <w:b w:val="0"/>
          <w:bCs w:val="0"/>
          <w:sz w:val="28"/>
          <w:szCs w:val="28"/>
          <w:lang w:val="en-US" w:eastAsia="zh-CN"/>
        </w:rPr>
        <w:t xml:space="preserve">评标标准</w:t>
      </w:r>
      <w:r/>
    </w:p>
    <w:tbl>
      <w:tblPr>
        <w:tblStyle w:val="1075"/>
        <w:tblW w:w="50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326"/>
        <w:gridCol w:w="4549"/>
        <w:gridCol w:w="816"/>
        <w:gridCol w:w="630"/>
        <w:gridCol w:w="752"/>
        <w:gridCol w:w="751"/>
      </w:tblGrid>
      <w:tr>
        <w:trPr>
          <w:trHeight w:val="420"/>
        </w:trPr>
        <w:tc>
          <w:tcP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序号</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评分因素</w:t>
            </w:r>
            <w:r/>
          </w:p>
        </w:tc>
        <w:tc>
          <w:tcPr>
            <w:tcMar>
              <w:left w:w="108" w:type="dxa"/>
              <w:top w:w="0" w:type="dxa"/>
              <w:right w:w="108" w:type="dxa"/>
              <w:bottom w:w="0" w:type="dxa"/>
            </w:tcMar>
            <w:tcW w:w="23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最低分值</w:t>
            </w:r>
            <w:r/>
          </w:p>
        </w:tc>
        <w:tc>
          <w:tcPr>
            <w:tcW w:w="325"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是否客观分</w:t>
            </w:r>
            <w:r/>
          </w:p>
        </w:tc>
      </w:tr>
      <w:tr>
        <w:trPr>
          <w:trHeight w:val="482"/>
        </w:trPr>
        <w:tc>
          <w:tcP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346"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420" w:lineRule="exact"/>
              <w:widowControl w:val="off"/>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采用低价优先法计算，即满足磋商文件要求且最后报价最低的供应商的价格为磋商基准价，其价格分为满分。其他响应人的价格分统一按照下列公式计算</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磋商报价得分=(磋商基准价/最后磋商报价)×</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0（小数点保留两位） </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60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2.1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物业管理服务整体方案</w:t>
            </w:r>
            <w:r/>
          </w:p>
        </w:tc>
        <w:tc>
          <w:tcPr>
            <w:tcMar>
              <w:left w:w="108" w:type="dxa"/>
              <w:top w:w="0" w:type="dxa"/>
              <w:right w:w="108" w:type="dxa"/>
              <w:bottom w:w="0" w:type="dxa"/>
            </w:tcMar>
            <w:tcW w:w="2346" w:type="pct"/>
            <w:vAlign w:val="center"/>
            <w:textDirection w:val="lrTb"/>
            <w:noWrap w:val="false"/>
          </w:tcPr>
          <w:p>
            <w:pPr>
              <w:numPr>
                <w:ilvl w:val="0"/>
                <w:numId w:val="2"/>
              </w:num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bCs/>
                <w:color w:val="000000"/>
                <w:sz w:val="28"/>
                <w:szCs w:val="28"/>
              </w:rPr>
              <w:t xml:space="preserve">物业管理服务整体方案</w:t>
            </w:r>
            <w:r>
              <w:rPr>
                <w:rFonts w:hint="eastAsia" w:ascii="宋体" w:hAnsi="宋体" w:cs="宋体"/>
                <w:sz w:val="28"/>
                <w:szCs w:val="28"/>
                <w:lang w:val="zh-CN"/>
              </w:rPr>
              <w:t xml:space="preserve">，包含但不限于以下内容: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（1）项目整体物业服务方案；</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（2）项目管理的重点和难点；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（3）项目管理目标。</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1.考察以上内容，满足上述三项内容的得80%；满足上述任意两项的得50%；满足任意上述一项的得30%；其他不得分。</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2.2</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组织构架、配套规章制度、各岗位分工及职责方案</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bCs/>
                <w:color w:val="000000"/>
                <w:sz w:val="28"/>
                <w:szCs w:val="28"/>
              </w:rPr>
              <w:t xml:space="preserve">组织构架、配套规章制度、各岗位分工及职责方案</w:t>
            </w:r>
            <w:r>
              <w:rPr>
                <w:rFonts w:hint="eastAsia" w:ascii="宋体" w:hAnsi="宋体" w:cs="宋体"/>
                <w:sz w:val="28"/>
                <w:szCs w:val="28"/>
                <w:lang w:val="zh-CN"/>
              </w:rPr>
              <w:t xml:space="preserve">，包含但不限于以下内容: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（1）组织构架；</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（2）规章制度；</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（3）岗位分工及职责。</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1.考察以上内容，满足上述三项内容的得80%；满足上述任意两项的得50%；满足任意上述一项的得30%；其他不得分。</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2.3</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应急、临时事件处理预案</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bCs/>
                <w:color w:val="000000"/>
                <w:sz w:val="28"/>
                <w:szCs w:val="28"/>
              </w:rPr>
              <w:t xml:space="preserve">应急事件处理预案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（1）公共安全类突发事件；</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（2）自然灾害类突发事件；</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（3）消防应急事件；</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（4）文明城市长效管理及大型检查措施。</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1.考察以上内容，每满足任意一项内容得20%，最高得80%。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2.4</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公共区域清洁服务方案</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bCs/>
                <w:color w:val="000000"/>
                <w:sz w:val="28"/>
                <w:szCs w:val="28"/>
              </w:rPr>
              <w:t xml:space="preserve">环境保洁管理实施方案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（1）保洁服务方案；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（2）各岗位分工及岗位职责；</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（3）保洁工具、车辆及耗材配置。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1.考察以上内容，满足上述三项内容的得80%；满足上述任意两项的得50%；满足任意上述一项的得30%；其他不得分。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420" w:lineRule="exact"/>
              <w:rPr>
                <w:rFonts w:hint="eastAsia" w:ascii="宋体" w:hAnsi="宋体" w:cs="宋体"/>
                <w:bCs/>
                <w:color w:val="000000"/>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cs="宋体"/>
                <w:b/>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rPr>
              <w:suppressLineNumbers w:val="0"/>
            </w:pPr>
            <w:r>
              <w:rPr>
                <w:rFonts w:hint="eastAsia" w:ascii="宋体" w:hAnsi="宋体" w:cs="宋体"/>
                <w:b/>
                <w:sz w:val="28"/>
                <w:szCs w:val="28"/>
              </w:rPr>
              <w:t xml:space="preserve">2.5</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设施设备维护管理服务方案</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w:t>
            </w:r>
            <w:r>
              <w:rPr>
                <w:rFonts w:hint="eastAsia" w:ascii="宋体" w:hAnsi="宋体" w:cs="宋体"/>
                <w:bCs/>
                <w:color w:val="000000"/>
                <w:sz w:val="28"/>
                <w:szCs w:val="28"/>
              </w:rPr>
              <w:t xml:space="preserve">设施设备维护管理实施方案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（1）消防维保方案；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（2）其他公共设施设备维护方案；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（3）公共设施设备突发事件处理方案。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1.考察以上内容，满足上述三项内容的得80%；满足上述任意两项的得50%；满足任意上述一项的得30%；其他不得分。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lang w:val="en-US" w:eastAsia="zh-CN"/>
              </w:rPr>
              <w:suppressLineNumbers w:val="0"/>
            </w:pPr>
            <w:r>
              <w:rPr>
                <w:rFonts w:hint="eastAsia" w:ascii="宋体" w:hAnsi="宋体" w:cs="宋体"/>
                <w:b/>
                <w:sz w:val="28"/>
                <w:szCs w:val="28"/>
              </w:rPr>
              <w:t xml:space="preserve">2.6</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公共秩序维护服务方案</w:t>
            </w:r>
            <w:r/>
          </w:p>
        </w:tc>
        <w:tc>
          <w:tcPr>
            <w:tcMar>
              <w:left w:w="108" w:type="dxa"/>
              <w:top w:w="0" w:type="dxa"/>
              <w:right w:w="108" w:type="dxa"/>
              <w:bottom w:w="0" w:type="dxa"/>
            </w:tcMar>
            <w:tcW w:w="2346" w:type="pct"/>
            <w:vAlign w:val="center"/>
            <w:textDirection w:val="lrTb"/>
            <w:noWrap w:val="false"/>
          </w:tcPr>
          <w:p>
            <w:pPr>
              <w:ind w:left="0" w:right="0" w:firstLine="0"/>
              <w:jc w:val="left"/>
              <w:keepLines w:val="0"/>
              <w:keepNext w:val="0"/>
              <w:pageBreakBefore w:val="0"/>
              <w:spacing w:before="0" w:beforeAutospacing="0" w:after="0" w:afterAutospacing="0" w:line="420" w:lineRule="exact"/>
              <w:widowControl/>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sz w:val="28"/>
                <w:szCs w:val="28"/>
                <w:lang w:val="zh-CN"/>
              </w:rPr>
              <w:t xml:space="preserve">针对本项目的公共</w:t>
            </w:r>
            <w:r>
              <w:rPr>
                <w:rFonts w:hint="eastAsia" w:ascii="宋体" w:hAnsi="宋体" w:cs="宋体"/>
                <w:bCs/>
                <w:color w:val="000000"/>
                <w:sz w:val="28"/>
                <w:szCs w:val="28"/>
              </w:rPr>
              <w:t xml:space="preserve">秩序维护管理实施方案</w:t>
            </w:r>
            <w:r>
              <w:rPr>
                <w:rFonts w:hint="eastAsia" w:ascii="宋体" w:hAnsi="宋体" w:cs="宋体"/>
                <w:sz w:val="28"/>
                <w:szCs w:val="28"/>
                <w:lang w:val="zh-CN"/>
              </w:rPr>
              <w:t xml:space="preserve">，包含但不限于以下内容:</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（1）项目安保维护方案；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（2）车辆管理方案；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（3）巡逻管理方案；</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（二）评审依据：</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1.考察以上内容，满足上述三项内容的得80%；满足上述任意两项的得50%；满足任意上述一项的得30%；其他不得分。</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2.在上述基础上，专家根据各</w:t>
            </w:r>
            <w:r>
              <w:rPr>
                <w:rFonts w:hint="eastAsia" w:ascii="宋体" w:hAnsi="宋体" w:cs="宋体"/>
                <w:bCs/>
                <w:color w:val="000000"/>
                <w:sz w:val="28"/>
                <w:szCs w:val="28"/>
                <w:lang w:val="en-US" w:eastAsia="zh-CN"/>
              </w:rPr>
              <w:t xml:space="preserve">响应</w:t>
            </w:r>
            <w:r>
              <w:rPr>
                <w:rFonts w:hint="eastAsia" w:ascii="宋体" w:hAnsi="宋体" w:cs="宋体"/>
                <w:sz w:val="28"/>
                <w:szCs w:val="28"/>
              </w:rPr>
              <w:t xml:space="preserve">人</w:t>
            </w:r>
            <w:r>
              <w:rPr>
                <w:rFonts w:hint="eastAsia" w:ascii="宋体" w:hAnsi="宋体" w:cs="宋体"/>
                <w:bCs/>
                <w:color w:val="000000"/>
                <w:sz w:val="28"/>
                <w:szCs w:val="28"/>
              </w:rPr>
              <w:t xml:space="preserve">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（1）方案整体科学合理、针对性强、可操作性强，评审为优加20%；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（2）方案较合理、有一定针对性、一定可操作性，评审为良加10%；</w:t>
            </w:r>
            <w:r/>
          </w:p>
          <w:p>
            <w:pPr>
              <w:ind w:left="0" w:right="0" w:firstLine="0"/>
              <w:keepLines w:val="0"/>
              <w:keepNext w:val="0"/>
              <w:pageBreakBefore w:val="0"/>
              <w:spacing w:before="0" w:beforeAutospacing="0" w:after="0" w:afterAutospacing="0" w:line="420" w:lineRule="exact"/>
              <w:rPr>
                <w:rFonts w:hint="default" w:ascii="宋体" w:hAnsi="宋体" w:cs="宋体"/>
                <w:bCs/>
                <w:color w:val="000000"/>
                <w:sz w:val="28"/>
                <w:szCs w:val="28"/>
              </w:rPr>
              <w:suppressLineNumbers w:val="0"/>
            </w:pPr>
            <w:r>
              <w:rPr>
                <w:rFonts w:hint="eastAsia" w:ascii="宋体" w:hAnsi="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10</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是</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否</w:t>
            </w:r>
            <w:r/>
          </w:p>
        </w:tc>
      </w:tr>
      <w:tr>
        <w:trPr>
          <w:trHeight w:val="482"/>
        </w:trPr>
        <w:tc>
          <w:tcP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346"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3.1</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Cs w:val="28"/>
              </w:rPr>
              <w:t xml:space="preserve">响应人业绩</w:t>
            </w:r>
            <w:r/>
          </w:p>
        </w:tc>
        <w:tc>
          <w:tcPr>
            <w:tcMar>
              <w:left w:w="108" w:type="dxa"/>
              <w:top w:w="0" w:type="dxa"/>
              <w:right w:w="108" w:type="dxa"/>
              <w:bottom w:w="0" w:type="dxa"/>
            </w:tcMar>
            <w:tcW w:w="234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Cs/>
                <w:color w:val="auto"/>
                <w:sz w:val="28"/>
                <w:szCs w:val="28"/>
              </w:rPr>
              <w:suppressLineNumbers w:val="0"/>
            </w:pPr>
            <w:r>
              <w:rPr>
                <w:rFonts w:hint="eastAsia" w:ascii="宋体" w:hAnsi="宋体" w:cs="宋体"/>
                <w:bCs/>
                <w:color w:val="auto"/>
                <w:sz w:val="28"/>
                <w:szCs w:val="28"/>
                <w:lang w:val="en-US" w:eastAsia="zh-CN"/>
              </w:rPr>
              <w:t xml:space="preserve">响应</w:t>
            </w:r>
            <w:r>
              <w:rPr>
                <w:rFonts w:hint="eastAsia" w:ascii="宋体" w:hAnsi="宋体" w:cs="宋体"/>
                <w:bCs/>
                <w:color w:val="auto"/>
                <w:sz w:val="28"/>
                <w:szCs w:val="28"/>
              </w:rPr>
              <w:t xml:space="preserve">人近三年（</w:t>
            </w:r>
            <w:r>
              <w:rPr>
                <w:rFonts w:hint="eastAsia" w:ascii="宋体" w:hAnsi="宋体" w:cs="宋体"/>
                <w:bCs/>
                <w:color w:val="auto"/>
                <w:sz w:val="28"/>
                <w:szCs w:val="28"/>
                <w:lang w:val="en-US" w:eastAsia="zh-CN"/>
              </w:rPr>
              <w:t xml:space="preserve">响应</w:t>
            </w:r>
            <w:r>
              <w:rPr>
                <w:rFonts w:hint="eastAsia" w:ascii="宋体" w:hAnsi="宋体" w:cs="宋体"/>
                <w:bCs/>
                <w:color w:val="auto"/>
                <w:sz w:val="28"/>
                <w:szCs w:val="28"/>
              </w:rPr>
              <w:t xml:space="preserve">文件提交截止时间往前推）以来承担过非住宅类物业项目的业绩，每提供一份有效业绩得3分，最高得 9分。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lang w:val="en-US" w:eastAsia="zh-CN" w:bidi="ar-SA"/>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9</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否</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color w:val="auto"/>
                <w:sz w:val="28"/>
                <w:szCs w:val="28"/>
              </w:rPr>
              <w:t xml:space="preserve">是</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color w:val="auto"/>
                <w:sz w:val="28"/>
                <w:szCs w:val="28"/>
              </w:rPr>
              <w:t xml:space="preserve">3.</w:t>
            </w:r>
            <w:r>
              <w:rPr>
                <w:rFonts w:hint="eastAsia" w:ascii="宋体" w:hAnsi="宋体" w:cs="宋体"/>
                <w:b/>
                <w:color w:val="auto"/>
                <w:sz w:val="28"/>
                <w:szCs w:val="28"/>
                <w:lang w:val="en-US" w:eastAsia="zh-CN"/>
              </w:rPr>
              <w:t xml:space="preserve">2</w:t>
            </w:r>
            <w:r/>
          </w:p>
        </w:tc>
        <w:tc>
          <w:tcPr>
            <w:tcMar>
              <w:left w:w="108" w:type="dxa"/>
              <w:top w:w="0" w:type="dxa"/>
              <w:right w:w="108" w:type="dxa"/>
              <w:bottom w:w="0" w:type="dxa"/>
            </w:tcMar>
            <w:tcW w:w="68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 w:val="28"/>
                <w:szCs w:val="28"/>
              </w:rPr>
              <w:t xml:space="preserve">项目负责人</w:t>
            </w:r>
            <w:r/>
          </w:p>
        </w:tc>
        <w:tc>
          <w:tcPr>
            <w:tcMar>
              <w:left w:w="108" w:type="dxa"/>
              <w:top w:w="0" w:type="dxa"/>
              <w:right w:w="108" w:type="dxa"/>
              <w:bottom w:w="0" w:type="dxa"/>
            </w:tcMar>
            <w:tcW w:w="234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w:t>
            </w:r>
            <w:r>
              <w:rPr>
                <w:rFonts w:hint="eastAsia" w:ascii="宋体" w:hAnsi="宋体" w:cs="宋体"/>
                <w:b/>
                <w:bCs w:val="0"/>
                <w:color w:val="auto"/>
                <w:sz w:val="28"/>
                <w:szCs w:val="28"/>
                <w:lang w:val="en-US" w:eastAsia="zh-CN"/>
              </w:rPr>
              <w:t xml:space="preserve">项目负责人</w:t>
            </w:r>
            <w:r>
              <w:rPr>
                <w:rFonts w:hint="eastAsia" w:ascii="宋体" w:hAnsi="宋体" w:cs="宋体"/>
                <w:b/>
                <w:bCs w:val="0"/>
                <w:color w:val="auto"/>
                <w:sz w:val="28"/>
                <w:szCs w:val="28"/>
              </w:rPr>
              <w:t xml:space="preserve">：</w:t>
            </w:r>
            <w:r/>
          </w:p>
          <w:p>
            <w:pPr>
              <w:pStyle w:val="1116"/>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1.</w:t>
            </w:r>
            <w:r>
              <w:rPr>
                <w:rFonts w:hint="eastAsia" w:ascii="宋体" w:hAnsi="宋体" w:eastAsia="宋体" w:cs="宋体"/>
                <w:bCs/>
                <w:color w:val="auto"/>
                <w:sz w:val="28"/>
                <w:szCs w:val="28"/>
                <w:lang w:val="en-US" w:eastAsia="zh-CN" w:bidi="ar-SA"/>
              </w:rPr>
              <w:t xml:space="preserve">具有</w:t>
            </w:r>
            <w:r>
              <w:rPr>
                <w:rFonts w:hint="eastAsia" w:hAnsi="宋体" w:cs="宋体"/>
                <w:bCs/>
                <w:color w:val="auto"/>
                <w:sz w:val="28"/>
                <w:szCs w:val="28"/>
                <w:lang w:val="en-US" w:eastAsia="zh-CN" w:bidi="ar-SA"/>
              </w:rPr>
              <w:t xml:space="preserve">人社部门可查询的</w:t>
            </w:r>
            <w:r>
              <w:rPr>
                <w:rFonts w:hint="eastAsia" w:ascii="宋体" w:hAnsi="宋体" w:eastAsia="宋体" w:cs="宋体"/>
                <w:bCs/>
                <w:color w:val="auto"/>
                <w:sz w:val="28"/>
                <w:szCs w:val="28"/>
                <w:lang w:val="en-US" w:eastAsia="zh-CN" w:bidi="ar-SA"/>
              </w:rPr>
              <w:t xml:space="preserve">物业管理师资格证书的得3分。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3</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否</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auto"/>
                <w:szCs w:val="28"/>
              </w:rPr>
              <w:t xml:space="preserve">是</w:t>
            </w:r>
            <w:r/>
          </w:p>
        </w:tc>
      </w:tr>
      <w:tr>
        <w:trPr>
          <w:trHeight w:val="482"/>
        </w:trPr>
        <w:tc>
          <w:tcPr>
            <w:tcW w:w="44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color w:val="auto"/>
                <w:sz w:val="28"/>
                <w:szCs w:val="28"/>
              </w:rPr>
              <w:suppressLineNumbers w:val="0"/>
            </w:pPr>
            <w:r>
              <w:rPr>
                <w:rFonts w:hint="eastAsia" w:ascii="宋体" w:hAnsi="宋体" w:cs="宋体"/>
                <w:b/>
                <w:color w:val="auto"/>
                <w:sz w:val="28"/>
                <w:szCs w:val="28"/>
              </w:rPr>
              <w:t xml:space="preserve">3.</w:t>
            </w:r>
            <w:r>
              <w:rPr>
                <w:rFonts w:hint="eastAsia" w:ascii="宋体" w:hAnsi="宋体" w:cs="宋体"/>
                <w:b/>
                <w:color w:val="auto"/>
                <w:sz w:val="28"/>
                <w:szCs w:val="28"/>
                <w:lang w:val="en-US" w:eastAsia="zh-CN"/>
              </w:rPr>
              <w:t xml:space="preserve">3</w:t>
            </w:r>
            <w:r/>
          </w:p>
        </w:tc>
        <w:tc>
          <w:tcPr>
            <w:tcMar>
              <w:left w:w="108" w:type="dxa"/>
              <w:top w:w="0" w:type="dxa"/>
              <w:right w:w="108" w:type="dxa"/>
              <w:bottom w:w="0" w:type="dxa"/>
            </w:tcMar>
            <w:tcW w:w="684"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
                <w:bCs/>
                <w:color w:val="auto"/>
                <w:sz w:val="28"/>
                <w:szCs w:val="28"/>
              </w:rPr>
              <w:suppressLineNumbers w:val="0"/>
            </w:pPr>
            <w:r>
              <w:rPr>
                <w:rFonts w:hint="eastAsia" w:ascii="宋体" w:hAnsi="宋体" w:cs="宋体"/>
                <w:b/>
                <w:color w:val="auto"/>
                <w:sz w:val="28"/>
                <w:szCs w:val="28"/>
              </w:rPr>
              <w:t xml:space="preserve">项目组成员</w:t>
            </w:r>
            <w:r/>
          </w:p>
        </w:tc>
        <w:tc>
          <w:tcPr>
            <w:tcMar>
              <w:left w:w="108" w:type="dxa"/>
              <w:top w:w="0" w:type="dxa"/>
              <w:right w:w="108" w:type="dxa"/>
              <w:bottom w:w="0" w:type="dxa"/>
            </w:tcMar>
            <w:tcW w:w="2346"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lang w:val="en-US" w:eastAsia="zh-CN"/>
              </w:rPr>
              <w:t xml:space="preserve">1.响应人</w:t>
            </w:r>
            <w:r>
              <w:rPr>
                <w:rFonts w:hint="eastAsia" w:ascii="宋体" w:hAnsi="宋体" w:cs="宋体"/>
                <w:b/>
                <w:bCs w:val="0"/>
                <w:color w:val="auto"/>
                <w:sz w:val="28"/>
                <w:szCs w:val="28"/>
              </w:rPr>
              <w:t xml:space="preserve">拟派维修人员：</w:t>
            </w:r>
            <w:r/>
          </w:p>
          <w:p>
            <w:pPr>
              <w:ind w:left="0" w:right="0" w:firstLine="0"/>
              <w:keepLines w:val="0"/>
              <w:keepNext w:val="0"/>
              <w:pageBreakBefore w:val="0"/>
              <w:spacing w:before="0" w:beforeAutospacing="0" w:after="0" w:afterAutospacing="0" w:line="420" w:lineRule="exact"/>
              <w:rPr>
                <w:rFonts w:hint="default" w:ascii="宋体" w:hAnsi="宋体" w:cs="宋体"/>
                <w:bCs/>
                <w:color w:val="auto"/>
                <w:sz w:val="28"/>
                <w:szCs w:val="28"/>
              </w:rPr>
              <w:suppressLineNumbers w:val="0"/>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1</w:t>
            </w:r>
            <w:r>
              <w:rPr>
                <w:rFonts w:hint="eastAsia" w:ascii="宋体" w:hAnsi="宋体" w:cs="宋体"/>
                <w:bCs/>
                <w:color w:val="auto"/>
                <w:sz w:val="28"/>
                <w:szCs w:val="28"/>
                <w:lang w:eastAsia="zh-CN"/>
              </w:rPr>
              <w:t xml:space="preserve">）</w:t>
            </w:r>
            <w:r>
              <w:rPr>
                <w:rFonts w:hint="eastAsia" w:ascii="宋体" w:hAnsi="宋体" w:cs="宋体"/>
                <w:bCs/>
                <w:color w:val="auto"/>
                <w:sz w:val="28"/>
                <w:szCs w:val="28"/>
              </w:rPr>
              <w:t xml:space="preserve">具有</w:t>
            </w:r>
            <w:r>
              <w:rPr>
                <w:rFonts w:hint="eastAsia" w:ascii="宋体" w:hAnsi="宋体" w:cs="宋体"/>
                <w:bCs/>
                <w:color w:val="auto"/>
                <w:sz w:val="28"/>
                <w:szCs w:val="28"/>
                <w:lang w:val="en-US" w:eastAsia="zh-CN"/>
              </w:rPr>
              <w:t xml:space="preserve">应急主管部门颁发的</w:t>
            </w:r>
            <w:r>
              <w:rPr>
                <w:rFonts w:hint="eastAsia" w:ascii="宋体" w:hAnsi="宋体" w:cs="宋体"/>
                <w:bCs/>
                <w:color w:val="auto"/>
                <w:sz w:val="28"/>
                <w:szCs w:val="28"/>
              </w:rPr>
              <w:t xml:space="preserve">《电工特种作业操作证》（低压）证书的得3分。</w:t>
            </w:r>
            <w:r/>
          </w:p>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rPr>
              <w:t xml:space="preserve">2</w:t>
            </w: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拟派保安队长：</w:t>
            </w:r>
            <w:r/>
          </w:p>
          <w:p>
            <w:pPr>
              <w:pStyle w:val="1116"/>
              <w:ind w:left="0" w:right="0" w:firstLine="0"/>
              <w:keepLines w:val="0"/>
              <w:keepNext w:val="0"/>
              <w:pageBreakBefore w:val="0"/>
              <w:spacing w:before="0" w:beforeAutospacing="0" w:after="0" w:afterAutospacing="0" w:line="420" w:lineRule="exact"/>
              <w:rPr>
                <w:rFonts w:hint="eastAsia" w:ascii="宋体" w:hAnsi="宋体" w:eastAsia="宋体" w:cs="宋体"/>
                <w:bCs/>
                <w:color w:val="auto"/>
                <w:sz w:val="28"/>
                <w:szCs w:val="28"/>
                <w:lang w:val="en-US" w:eastAsia="zh-CN" w:bidi="ar-SA"/>
              </w:rPr>
              <w:suppressLineNumbers w:val="0"/>
            </w:pPr>
            <w:r>
              <w:rPr>
                <w:rFonts w:hint="eastAsia" w:hAnsi="宋体" w:cs="宋体"/>
                <w:bCs/>
                <w:color w:val="auto"/>
                <w:sz w:val="28"/>
                <w:szCs w:val="28"/>
                <w:lang w:val="en-US" w:eastAsia="zh-CN" w:bidi="ar-SA"/>
              </w:rPr>
              <w:t xml:space="preserve">（2）</w:t>
            </w:r>
            <w:r>
              <w:rPr>
                <w:rFonts w:hint="eastAsia" w:ascii="宋体" w:hAnsi="宋体" w:eastAsia="宋体" w:cs="宋体"/>
                <w:bCs/>
                <w:color w:val="auto"/>
                <w:sz w:val="28"/>
                <w:szCs w:val="28"/>
                <w:lang w:val="en-US" w:eastAsia="zh-CN" w:bidi="ar-SA"/>
              </w:rPr>
              <w:t xml:space="preserve">具有</w:t>
            </w:r>
            <w:r>
              <w:rPr>
                <w:rFonts w:hint="eastAsia" w:hAnsi="宋体" w:cs="宋体"/>
                <w:bCs/>
                <w:color w:val="auto"/>
                <w:sz w:val="28"/>
                <w:szCs w:val="28"/>
                <w:lang w:val="en-US" w:eastAsia="zh-CN" w:bidi="ar-SA"/>
              </w:rPr>
              <w:t xml:space="preserve">行业</w:t>
            </w:r>
            <w:r>
              <w:rPr>
                <w:rFonts w:hint="eastAsia" w:ascii="宋体" w:hAnsi="宋体" w:eastAsia="宋体" w:cs="宋体"/>
                <w:bCs/>
                <w:color w:val="auto"/>
                <w:sz w:val="28"/>
                <w:szCs w:val="28"/>
                <w:lang w:val="en-US" w:eastAsia="zh-CN" w:bidi="ar-SA"/>
              </w:rPr>
              <w:t xml:space="preserve">主管部门颁发的《安全管理人员培训合格证书》得3分。</w:t>
            </w:r>
            <w:r/>
          </w:p>
          <w:p>
            <w:pPr>
              <w:ind w:left="0" w:right="0" w:firstLine="0"/>
              <w:keepLines w:val="0"/>
              <w:keepNext w:val="0"/>
              <w:pageBreakBefore w:val="0"/>
              <w:spacing w:before="0" w:beforeAutospacing="0" w:after="0" w:afterAutospacing="0" w:line="420" w:lineRule="exact"/>
              <w:rPr>
                <w:rFonts w:hint="default" w:ascii="宋体" w:hAnsi="宋体" w:cs="宋体"/>
                <w:b/>
                <w:bCs w:val="0"/>
                <w:color w:val="auto"/>
                <w:sz w:val="28"/>
                <w:szCs w:val="28"/>
              </w:rPr>
              <w:suppressLineNumbers w:val="0"/>
            </w:pPr>
            <w:r>
              <w:rPr>
                <w:rFonts w:hint="eastAsia" w:ascii="宋体" w:hAnsi="宋体" w:cs="宋体"/>
                <w:b/>
                <w:bCs w:val="0"/>
                <w:color w:val="auto"/>
                <w:sz w:val="28"/>
                <w:szCs w:val="28"/>
              </w:rPr>
              <w:t xml:space="preserve">3</w:t>
            </w:r>
            <w:r>
              <w:rPr>
                <w:rFonts w:hint="eastAsia" w:ascii="宋体" w:hAnsi="宋体" w:cs="宋体"/>
                <w:b/>
                <w:bCs w:val="0"/>
                <w:color w:val="auto"/>
                <w:sz w:val="28"/>
                <w:szCs w:val="28"/>
                <w:lang w:val="en-US" w:eastAsia="zh-CN"/>
              </w:rPr>
              <w:t xml:space="preserve">.响应人</w:t>
            </w:r>
            <w:r>
              <w:rPr>
                <w:rFonts w:hint="eastAsia" w:ascii="宋体" w:hAnsi="宋体" w:cs="宋体"/>
                <w:b/>
                <w:bCs w:val="0"/>
                <w:color w:val="auto"/>
                <w:sz w:val="28"/>
                <w:szCs w:val="28"/>
              </w:rPr>
              <w:t xml:space="preserve">拟派会务（客服）：</w:t>
            </w:r>
            <w:r/>
          </w:p>
          <w:p>
            <w:pPr>
              <w:ind w:left="0" w:right="0" w:firstLine="0"/>
              <w:keepLines w:val="0"/>
              <w:keepNext w:val="0"/>
              <w:pageBreakBefore w:val="0"/>
              <w:spacing w:before="0" w:beforeAutospacing="0" w:after="0" w:afterAutospacing="0" w:line="420" w:lineRule="exact"/>
              <w:rPr>
                <w:rFonts w:hint="eastAsia" w:ascii="宋体" w:hAnsi="宋体" w:cs="宋体"/>
                <w:bCs/>
                <w:color w:val="auto"/>
                <w:sz w:val="28"/>
                <w:szCs w:val="28"/>
              </w:rPr>
              <w:suppressLineNumbers w:val="0"/>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2</w:t>
            </w:r>
            <w:r>
              <w:rPr>
                <w:rFonts w:hint="eastAsia" w:ascii="宋体" w:hAnsi="宋体" w:cs="宋体"/>
                <w:bCs/>
                <w:color w:val="auto"/>
                <w:sz w:val="28"/>
                <w:szCs w:val="28"/>
                <w:lang w:eastAsia="zh-CN"/>
              </w:rPr>
              <w:t xml:space="preserve">）</w:t>
            </w:r>
            <w:r>
              <w:rPr>
                <w:rFonts w:hint="eastAsia" w:ascii="宋体" w:hAnsi="宋体" w:cs="宋体"/>
                <w:bCs/>
                <w:color w:val="auto"/>
                <w:sz w:val="28"/>
                <w:szCs w:val="28"/>
              </w:rPr>
              <w:t xml:space="preserve">具有普通话二级乙等或以上证书的得2分。</w:t>
            </w:r>
            <w:r/>
          </w:p>
          <w:p>
            <w:pPr>
              <w:pStyle w:val="1116"/>
              <w:ind w:left="0" w:right="0"/>
              <w:keepLines w:val="0"/>
              <w:keepNext w:val="0"/>
              <w:pageBreakBefore w:val="0"/>
              <w:spacing w:before="0" w:beforeAutospacing="0" w:after="0" w:afterAutospacing="0" w:line="420" w:lineRule="exact"/>
              <w:rPr>
                <w:rFonts w:hint="default" w:eastAsia="宋体"/>
                <w:lang w:val="en-US" w:eastAsia="zh-CN"/>
              </w:rPr>
              <w:suppressLineNumbers w:val="0"/>
            </w:pPr>
            <w:r>
              <w:rPr>
                <w:rFonts w:hint="eastAsia" w:hAnsi="宋体" w:cs="宋体"/>
                <w:bCs/>
                <w:color w:val="auto"/>
                <w:sz w:val="28"/>
                <w:szCs w:val="28"/>
                <w:lang w:val="en-US" w:eastAsia="zh-CN"/>
              </w:rPr>
              <w:t xml:space="preserve">本大项最高得8分。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ff0000"/>
                <w:sz w:val="28"/>
                <w:szCs w:val="28"/>
                <w:lang w:val="en-US" w:eastAsia="zh-CN" w:bidi="ar-SA"/>
              </w:rPr>
              <w:t xml:space="preserve">4.上述维修人员、保安队长、会务不得为同一人。</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0</w:t>
            </w:r>
            <w:r/>
          </w:p>
        </w:tc>
        <w:tc>
          <w:tcPr>
            <w:tcW w:w="325"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8</w:t>
            </w:r>
            <w:r/>
          </w:p>
        </w:tc>
        <w:tc>
          <w:tcPr>
            <w:tcW w:w="38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否</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color w:val="auto"/>
                <w:szCs w:val="28"/>
              </w:rPr>
              <w:suppressLineNumbers w:val="0"/>
            </w:pPr>
            <w:r>
              <w:rPr>
                <w:rFonts w:hint="eastAsia" w:ascii="宋体" w:hAnsi="宋体" w:cs="宋体"/>
                <w:b/>
                <w:color w:val="auto"/>
                <w:sz w:val="28"/>
                <w:szCs w:val="28"/>
              </w:rPr>
              <w:t xml:space="preserve">是</w:t>
            </w:r>
            <w:r/>
          </w:p>
        </w:tc>
      </w:tr>
    </w:tbl>
    <w:p>
      <w:pPr>
        <w:ind w:firstLine="560"/>
        <w:keepLines w:val="0"/>
        <w:keepNext w:val="0"/>
        <w:pageBreakBefore w:val="0"/>
        <w:spacing w:line="480" w:lineRule="exact"/>
        <w:widowControl w:val="off"/>
        <w:rPr>
          <w:rFonts w:hint="eastAsia" w:ascii="宋体" w:hAnsi="宋体" w:eastAsia="宋体" w:cs="宋体"/>
          <w:szCs w:val="28"/>
        </w:rPr>
      </w:pPr>
      <w:r>
        <w:rPr>
          <w:rFonts w:hint="eastAsia" w:ascii="宋体" w:hAnsi="宋体" w:eastAsia="宋体" w:cs="宋体"/>
          <w:szCs w:val="28"/>
        </w:rPr>
        <w:t xml:space="preserve">注：1.</w:t>
      </w:r>
      <w:r>
        <w:rPr>
          <w:rFonts w:hint="eastAsia" w:ascii="宋体" w:hAnsi="宋体" w:cs="宋体"/>
          <w:szCs w:val="28"/>
          <w:lang w:val="en-US" w:eastAsia="zh-CN"/>
        </w:rPr>
        <w:t xml:space="preserve">响应</w:t>
      </w:r>
      <w:r>
        <w:rPr>
          <w:rFonts w:hint="eastAsia" w:ascii="宋体" w:hAnsi="宋体" w:eastAsia="宋体" w:cs="宋体"/>
          <w:szCs w:val="28"/>
        </w:rPr>
        <w:t xml:space="preserve">人按评分细则所有得分项目均视为对本次招标的承诺，中标后均作为合同的组成部分。</w:t>
      </w:r>
      <w:r/>
    </w:p>
    <w:p>
      <w:pPr>
        <w:ind w:firstLine="0"/>
        <w:keepLines w:val="0"/>
        <w:keepNext w:val="0"/>
        <w:pageBreakBefore w:val="0"/>
        <w:spacing w:line="480" w:lineRule="exact"/>
        <w:widowControl w:val="off"/>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w:t>
      </w:r>
      <w:r>
        <w:rPr>
          <w:rFonts w:hint="eastAsia" w:cs="Times New Roman"/>
          <w:b/>
          <w:bCs/>
          <w:color w:val="ff0000"/>
          <w:highlight w:val="yellow"/>
          <w:lang w:val="en-US" w:eastAsia="zh-CN"/>
        </w:rPr>
        <w:t xml:space="preserve">响应</w:t>
      </w:r>
      <w:r>
        <w:rPr>
          <w:rFonts w:hint="eastAsia" w:eastAsia="宋体" w:cs="Times New Roman"/>
          <w:b/>
          <w:bCs/>
          <w:color w:val="ff0000"/>
          <w:highlight w:val="yellow"/>
        </w:rPr>
        <w:t xml:space="preserve">人按以下要求进行编制,否则所有技术部分（主观分）均不得分:</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w:t>
      </w:r>
      <w:r>
        <w:rPr>
          <w:rFonts w:hint="eastAsia" w:cs="Times New Roman"/>
          <w:lang w:val="en-US" w:eastAsia="zh-CN"/>
        </w:rPr>
        <w:t xml:space="preserve">磋商</w:t>
      </w:r>
      <w:r>
        <w:rPr>
          <w:rFonts w:hint="eastAsia" w:eastAsia="宋体" w:cs="Times New Roman"/>
        </w:rPr>
        <w:t xml:space="preserve">文件第</w:t>
      </w:r>
      <w:r>
        <w:rPr>
          <w:rFonts w:hint="eastAsia" w:cs="Times New Roman"/>
          <w:lang w:val="en-US" w:eastAsia="zh-CN"/>
        </w:rPr>
        <w:t xml:space="preserve">三节</w:t>
      </w:r>
      <w:r>
        <w:rPr>
          <w:rFonts w:hint="eastAsia" w:eastAsia="宋体" w:cs="Times New Roman"/>
        </w:rPr>
        <w:t xml:space="preserve">章第</w:t>
      </w:r>
      <w:r>
        <w:rPr>
          <w:rFonts w:hint="eastAsia" w:cs="Times New Roman"/>
          <w:lang w:val="en-US" w:eastAsia="zh-CN"/>
        </w:rPr>
        <w:t xml:space="preserve">七</w:t>
      </w:r>
      <w:r>
        <w:rPr>
          <w:rFonts w:hint="eastAsia" w:eastAsia="宋体" w:cs="Times New Roman"/>
        </w:rPr>
        <w:t xml:space="preserve">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keepLines w:val="0"/>
        <w:keepNext w:val="0"/>
        <w:pageBreakBefore w:val="0"/>
        <w:spacing w:line="480" w:lineRule="exact"/>
        <w:widowControl w:val="off"/>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w:t>
      </w:r>
      <w:r>
        <w:rPr>
          <w:rFonts w:hint="eastAsia" w:ascii="宋体" w:hAnsi="宋体" w:cs="宋体"/>
          <w:color w:val="333333"/>
          <w:spacing w:val="8"/>
          <w:szCs w:val="28"/>
          <w:lang w:val="en-US" w:eastAsia="zh-CN"/>
        </w:rPr>
        <w:t xml:space="preserve">响应</w:t>
      </w:r>
      <w:r>
        <w:rPr>
          <w:rFonts w:hint="eastAsia" w:ascii="宋体" w:hAnsi="宋体" w:eastAsia="宋体" w:cs="宋体"/>
          <w:color w:val="333333"/>
          <w:spacing w:val="8"/>
          <w:szCs w:val="28"/>
          <w:lang w:val="zh-CN"/>
        </w:rPr>
        <w:t xml:space="preserve">文件技术部分中。  </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keepLines w:val="0"/>
        <w:keepNext w:val="0"/>
        <w:pageBreakBefore w:val="0"/>
        <w:spacing w:line="480" w:lineRule="exact"/>
        <w:widowControl w:val="off"/>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keepLines w:val="0"/>
        <w:keepNext w:val="0"/>
        <w:pageBreakBefore w:val="0"/>
        <w:spacing w:line="480" w:lineRule="exact"/>
        <w:widowControl w:val="off"/>
        <w:rPr>
          <w:rFonts w:eastAsia="宋体" w:cs="Times New Roman"/>
          <w:lang w:val="zh-CN"/>
        </w:rPr>
      </w:pPr>
      <w:r>
        <w:rPr>
          <w:rFonts w:hint="eastAsia" w:eastAsia="宋体" w:cs="Times New Roman"/>
          <w:b/>
          <w:bCs/>
          <w:color w:val="ff0000"/>
          <w:highlight w:val="yellow"/>
        </w:rPr>
        <w:t xml:space="preserve">3.技术部分（篇幅编制要求）：</w:t>
      </w:r>
      <w:r>
        <w:rPr>
          <w:rFonts w:eastAsia="宋体" w:cs="Times New Roman"/>
          <w:lang w:val="zh-CN"/>
        </w:rPr>
      </w:r>
      <w:r/>
    </w:p>
    <w:p>
      <w:pPr>
        <w:ind w:firstLine="1124"/>
        <w:keepLines w:val="0"/>
        <w:keepNext w:val="0"/>
        <w:pageBreakBefore w:val="0"/>
        <w:spacing w:line="480" w:lineRule="exact"/>
        <w:widowControl w:val="off"/>
        <w:rPr>
          <w:rFonts w:eastAsia="宋体" w:cs="Times New Roman"/>
        </w:rPr>
      </w:pPr>
      <w:r>
        <w:rPr>
          <w:rFonts w:hint="eastAsia" w:eastAsia="宋体" w:cs="Times New Roman"/>
          <w:b/>
          <w:bCs/>
          <w:color w:val="ff0000"/>
          <w:highlight w:val="yellow"/>
        </w:rPr>
        <w:t xml:space="preserve">技术部分序号2.1物业管理服务整体方案：</w:t>
      </w:r>
      <w:r>
        <w:rPr>
          <w:rFonts w:hint="eastAsia" w:eastAsia="宋体" w:cs="Times New Roman"/>
        </w:rPr>
        <w:t xml:space="preserve">篇幅编制页数至少为15页，但不得超过60页，若篇幅页数不足或超出，则2.1物业管理服务整体方案不得分。</w:t>
      </w:r>
      <w:r/>
    </w:p>
    <w:p>
      <w:pPr>
        <w:ind w:firstLine="1124"/>
        <w:keepLines w:val="0"/>
        <w:keepNext w:val="0"/>
        <w:pageBreakBefore w:val="0"/>
        <w:spacing w:line="480" w:lineRule="exact"/>
        <w:widowControl w:val="off"/>
        <w:rPr>
          <w:rFonts w:hint="eastAsia" w:ascii="宋体" w:hAnsi="宋体" w:eastAsia="宋体" w:cs="宋体"/>
          <w:szCs w:val="28"/>
        </w:rPr>
      </w:pPr>
      <w:r>
        <w:rPr>
          <w:rFonts w:hint="eastAsia" w:eastAsia="宋体" w:cs="Times New Roman"/>
          <w:b/>
          <w:bCs/>
          <w:color w:val="ff0000"/>
          <w:highlight w:val="yellow"/>
        </w:rPr>
        <w:t xml:space="preserve">技术部分序号2.2组织构架、配套规章制度、各岗位分工及职责方案：</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页，若篇幅页数不足或超出，则2.2组织构架、配套规章制度、各岗位分工及职责方案不得分。</w:t>
      </w:r>
      <w:r/>
    </w:p>
    <w:p>
      <w:pPr>
        <w:ind w:firstLine="1124"/>
        <w:keepLines w:val="0"/>
        <w:keepNext w:val="0"/>
        <w:pageBreakBefore w:val="0"/>
        <w:spacing w:line="480" w:lineRule="exact"/>
        <w:widowControl w:val="off"/>
        <w:rPr>
          <w:rFonts w:hint="eastAsia" w:eastAsia="宋体" w:cs="Times New Roman"/>
        </w:rPr>
      </w:pPr>
      <w:r>
        <w:rPr>
          <w:rFonts w:hint="eastAsia" w:eastAsia="宋体" w:cs="Times New Roman"/>
          <w:b/>
          <w:bCs/>
          <w:color w:val="ff0000"/>
          <w:highlight w:val="yellow"/>
        </w:rPr>
        <w:t xml:space="preserve">技术部分序号2.3应急、临时事件处理预案：</w:t>
      </w:r>
      <w:r>
        <w:rPr>
          <w:rFonts w:hint="eastAsia" w:eastAsia="宋体" w:cs="Times New Roman"/>
        </w:rPr>
        <w:t xml:space="preserve">篇幅编制页数至少为</w:t>
      </w:r>
      <w:r>
        <w:rPr>
          <w:rFonts w:hint="eastAsia" w:eastAsia="宋体" w:cs="Times New Roman"/>
          <w:lang w:val="en-US" w:eastAsia="zh-CN"/>
        </w:rPr>
        <w:t xml:space="preserve">20</w:t>
      </w:r>
      <w:r>
        <w:rPr>
          <w:rFonts w:hint="eastAsia" w:eastAsia="宋体" w:cs="Times New Roman"/>
        </w:rPr>
        <w:t xml:space="preserve">页，但不得超过</w:t>
      </w:r>
      <w:r>
        <w:rPr>
          <w:rFonts w:hint="eastAsia" w:eastAsia="宋体" w:cs="Times New Roman"/>
          <w:lang w:val="en-US" w:eastAsia="zh-CN"/>
        </w:rPr>
        <w:t xml:space="preserve">80</w:t>
      </w:r>
      <w:r>
        <w:rPr>
          <w:rFonts w:hint="eastAsia" w:eastAsia="宋体" w:cs="Times New Roman"/>
        </w:rPr>
        <w:t xml:space="preserve">页，若篇幅页数不足或超出，则2.3应急、临时事件处理预案不得分。</w:t>
      </w:r>
      <w:r/>
    </w:p>
    <w:p>
      <w:pPr>
        <w:ind w:firstLine="1124"/>
        <w:keepLines w:val="0"/>
        <w:keepNext w:val="0"/>
        <w:pageBreakBefore w:val="0"/>
        <w:spacing w:line="480" w:lineRule="exact"/>
        <w:widowControl w:val="off"/>
        <w:rPr>
          <w:rFonts w:hint="eastAsia" w:eastAsia="宋体" w:cs="Times New Roman"/>
        </w:rPr>
      </w:pPr>
      <w:r>
        <w:rPr>
          <w:rFonts w:hint="eastAsia" w:eastAsia="宋体" w:cs="Times New Roman"/>
          <w:b/>
          <w:bCs/>
          <w:color w:val="ff0000"/>
          <w:highlight w:val="yellow"/>
        </w:rPr>
        <w:t xml:space="preserve">技术部分序号2.4公共区域清洁服务方案：</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页，若篇幅页数不足或超出，则2.4公共区域清洁服务方案不得分。</w:t>
      </w:r>
      <w:r/>
    </w:p>
    <w:p>
      <w:pPr>
        <w:ind w:firstLine="1124"/>
        <w:keepLines w:val="0"/>
        <w:keepNext w:val="0"/>
        <w:pageBreakBefore w:val="0"/>
        <w:spacing w:line="480" w:lineRule="exact"/>
        <w:widowControl w:val="off"/>
        <w:rPr>
          <w:rFonts w:hint="eastAsia" w:eastAsia="宋体" w:cs="Times New Roman"/>
          <w:lang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w:t>
      </w:r>
      <w:r>
        <w:rPr>
          <w:rFonts w:hint="eastAsia" w:eastAsia="宋体" w:cs="Times New Roman"/>
          <w:b/>
          <w:bCs/>
          <w:color w:val="ff0000"/>
          <w:highlight w:val="yellow"/>
        </w:rPr>
        <w:t xml:space="preserve">设施设备维护管理服务方案：</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5</w:t>
      </w:r>
      <w:r>
        <w:rPr>
          <w:rFonts w:hint="eastAsia" w:eastAsia="宋体" w:cs="Times New Roman"/>
        </w:rPr>
        <w:t xml:space="preserve">设施设备维护管理服务方案不得分</w:t>
      </w:r>
      <w:r>
        <w:rPr>
          <w:rFonts w:hint="eastAsia" w:eastAsia="宋体" w:cs="Times New Roman"/>
          <w:lang w:eastAsia="zh-CN"/>
        </w:rPr>
        <w:t xml:space="preserve">。</w:t>
      </w:r>
      <w:r/>
    </w:p>
    <w:p>
      <w:pPr>
        <w:ind w:firstLine="1124"/>
        <w:keepLines w:val="0"/>
        <w:keepNext w:val="0"/>
        <w:pageBreakBefore w:val="0"/>
        <w:spacing w:line="480" w:lineRule="exact"/>
        <w:widowControl w:val="off"/>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6</w:t>
      </w:r>
      <w:r>
        <w:rPr>
          <w:rFonts w:hint="eastAsia" w:eastAsia="宋体" w:cs="Times New Roman"/>
          <w:b/>
          <w:bCs/>
          <w:color w:val="ff0000"/>
          <w:highlight w:val="yellow"/>
        </w:rPr>
        <w:t xml:space="preserve">公共秩序维护服务方案：</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6</w:t>
      </w:r>
      <w:r>
        <w:rPr>
          <w:rFonts w:hint="eastAsia" w:eastAsia="宋体" w:cs="Times New Roman"/>
        </w:rPr>
        <w:t xml:space="preserve">公共秩序维护服务方案不得分</w:t>
      </w:r>
      <w:r>
        <w:rPr>
          <w:rFonts w:hint="eastAsia" w:eastAsia="宋体" w:cs="Times New Roman"/>
          <w:lang w:eastAsia="zh-CN"/>
        </w:rPr>
        <w:t xml:space="preserve">。</w:t>
      </w:r>
      <w:r>
        <w:rPr>
          <w:rFonts w:eastAsia="宋体" w:cs="Times New Roman"/>
        </w:rPr>
      </w:r>
      <w:r/>
    </w:p>
    <w:p>
      <w:pPr>
        <w:ind w:firstLine="2520"/>
        <w:keepLines w:val="0"/>
        <w:keepNext w:val="0"/>
        <w:pageBreakBefore w:val="0"/>
        <w:spacing w:line="312"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bookmarkStart w:id="30" w:name="_Toc12881"/>
      <w:r/>
      <w:bookmarkStart w:id="31" w:name="_Toc8049"/>
      <w:r/>
      <w:bookmarkStart w:id="32" w:name="_Toc10212"/>
      <w:r/>
      <w:bookmarkStart w:id="33" w:name="_Toc12777"/>
      <w:r/>
      <w:bookmarkStart w:id="34" w:name="_Toc10141"/>
      <w:r/>
      <w:bookmarkStart w:id="35" w:name="_Toc6187"/>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12"/>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12"/>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71"/>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12"/>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12"/>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0"/>
      <w:r/>
      <w:bookmarkEnd w:id="31"/>
      <w:r/>
      <w:bookmarkEnd w:id="32"/>
      <w:r/>
      <w:bookmarkEnd w:id="33"/>
      <w:r/>
      <w:bookmarkEnd w:id="34"/>
      <w:r/>
      <w:bookmarkEnd w:id="35"/>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sz w:val="28"/>
          <w:szCs w:val="28"/>
          <w:lang w:val="en-US" w:eastAsia="zh-CN" w:bidi="ar-SA"/>
        </w:rPr>
      </w:r>
      <w:r>
        <w:rPr>
          <w:rFonts w:hint="eastAsia" w:ascii="宋体" w:hAnsi="宋体" w:eastAsia="宋体" w:cs="宋体"/>
          <w:b/>
          <w:sz w:val="28"/>
          <w:szCs w:val="28"/>
          <w:lang w:val="en-US" w:eastAsia="zh-CN" w:bidi="ar-SA"/>
        </w:rPr>
      </w:r>
      <w:r/>
    </w:p>
    <w:p>
      <w:pPr>
        <w:numPr>
          <w:ilvl w:val="0"/>
          <w:numId w:val="0"/>
        </w:numPr>
        <w:contextualSpacing/>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sz w:val="28"/>
          <w:szCs w:val="28"/>
          <w:lang w:val="en-US" w:eastAsia="zh-CN" w:bidi="ar-SA"/>
        </w:rPr>
      </w:r>
      <w:r/>
    </w:p>
    <w:p>
      <w:pPr>
        <w:ind w:left="0" w:firstLine="0"/>
        <w:jc w:val="center"/>
        <w:keepLines/>
        <w:keepNext/>
        <w:pageBreakBefore w:val="0"/>
        <w:spacing w:before="0" w:after="0" w:line="360" w:lineRule="auto"/>
        <w:widowControl w:val="off"/>
        <w:rPr>
          <w:rFonts w:hint="eastAsia" w:ascii="黑体" w:hAnsi="黑体" w:eastAsia="黑体" w:cs="黑体"/>
          <w:sz w:val="28"/>
          <w:szCs w:val="28"/>
          <w:lang w:val="en-US" w:eastAsia="zh-CN" w:bidi="ar-SA"/>
        </w:rPr>
        <w:outlineLvl w:val="2"/>
      </w:pPr>
      <w:r>
        <w:rPr>
          <w:rFonts w:hint="eastAsia" w:ascii="黑体" w:hAnsi="黑体" w:eastAsia="黑体" w:cs="黑体"/>
          <w:b/>
          <w:bCs/>
          <w:sz w:val="28"/>
          <w:szCs w:val="28"/>
          <w:lang w:val="en-US" w:eastAsia="zh-CN" w:bidi="ar-SA"/>
        </w:rPr>
        <w:t xml:space="preserve">第一节  项目基本信息</w:t>
      </w:r>
      <w:r/>
    </w:p>
    <w:tbl>
      <w:tblPr>
        <w:tblStyle w:val="1075"/>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82"/>
        <w:gridCol w:w="3690"/>
        <w:gridCol w:w="1941"/>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38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690" w:type="dxa"/>
            <w:vAlign w:val="center"/>
            <w:textDirection w:val="lrTb"/>
            <w:noWrap w:val="false"/>
          </w:tcPr>
          <w:p>
            <w:pPr>
              <w:ind w:left="0" w:right="0" w:firstLine="112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194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cs="Times New Roman"/>
                <w:lang w:val="en-US" w:eastAsia="zh-CN"/>
              </w:rPr>
              <w:t xml:space="preserve">1</w:t>
            </w:r>
            <w:r/>
          </w:p>
        </w:tc>
        <w:tc>
          <w:tcPr>
            <w:tcW w:w="338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JSZC-320413-JZCG-G2026-001</w:t>
            </w:r>
            <w:r>
              <w:rPr>
                <w:rFonts w:hint="eastAsia" w:ascii="宋体" w:hAnsi="宋体" w:eastAsia="宋体" w:cs="宋体"/>
                <w:sz w:val="28"/>
                <w:szCs w:val="28"/>
                <w:lang w:val="en-US" w:eastAsia="zh-CN"/>
              </w:rPr>
              <w:t xml:space="preserve">4</w:t>
            </w:r>
            <w:r/>
          </w:p>
        </w:tc>
        <w:tc>
          <w:tcPr>
            <w:tcW w:w="369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sz w:val="28"/>
                <w:szCs w:val="28"/>
              </w:rPr>
              <w:t xml:space="preserve">常州市金坛区东城街道办事处</w:t>
            </w:r>
            <w:r>
              <w:rPr>
                <w:rFonts w:hint="eastAsia" w:ascii="宋体" w:hAnsi="宋体" w:eastAsia="宋体" w:cs="宋体"/>
                <w:sz w:val="28"/>
                <w:szCs w:val="28"/>
                <w:lang w:val="en-US" w:eastAsia="zh-CN"/>
              </w:rPr>
              <w:t xml:space="preserve">物业管理服务</w:t>
            </w:r>
            <w:r/>
          </w:p>
        </w:tc>
        <w:tc>
          <w:tcPr>
            <w:tcW w:w="194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80万元/年</w:t>
            </w:r>
            <w:r/>
          </w:p>
        </w:tc>
      </w:tr>
    </w:tbl>
    <w:p>
      <w:pPr>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spacing w:line="360" w:lineRule="auto"/>
        <w:widowControl w:val="off"/>
        <w:rPr>
          <w:rFonts w:hint="eastAsia" w:ascii="Times New Roman" w:hAnsi="Times New Roman" w:eastAsia="黑体" w:cs="Times New Roman"/>
          <w:sz w:val="28"/>
          <w:szCs w:val="32"/>
          <w:lang w:val="en-US" w:eastAsia="zh-CN" w:bidi="ar-SA"/>
        </w:rPr>
        <w:outlineLvl w:val="2"/>
      </w:pPr>
      <w:r>
        <w:rPr>
          <w:rFonts w:hint="eastAsia" w:ascii="黑体" w:hAnsi="黑体" w:eastAsia="黑体" w:cs="黑体"/>
          <w:b/>
          <w:sz w:val="28"/>
          <w:szCs w:val="28"/>
          <w:lang w:val="en-US" w:eastAsia="zh-CN" w:bidi="ar-SA"/>
        </w:rPr>
        <w:t xml:space="preserve">第二节  项目概况</w:t>
      </w:r>
      <w:r/>
    </w:p>
    <w:p>
      <w:pPr>
        <w:ind w:firstLine="0"/>
        <w:rPr>
          <w:rFonts w:hint="default" w:eastAsia="宋体" w:cs="Times New Roman"/>
          <w:lang w:val="en-US" w:eastAsia="zh-CN"/>
        </w:rPr>
      </w:pPr>
      <w:r>
        <w:rPr>
          <w:rFonts w:hint="eastAsia" w:ascii="宋体" w:hAnsi="宋体" w:eastAsia="宋体" w:cs="宋体"/>
          <w:sz w:val="28"/>
          <w:szCs w:val="28"/>
        </w:rPr>
        <w:t xml:space="preserve">    本项目为常州市金坛区东城街道办事处物业保洁,分别为：常州市金坛区东城街道办事处办公大楼、矛盾调解中心及门前停车场、院内停车场，周边绿化带。</w:t>
      </w:r>
      <w:r/>
    </w:p>
    <w:p>
      <w:pPr>
        <w:rPr>
          <w:rFonts w:hint="eastAsia" w:eastAsia="宋体" w:cs="Times New Roman"/>
          <w:lang w:val="en-US" w:eastAsia="zh-CN"/>
        </w:rPr>
      </w:pPr>
      <w:r/>
      <w:bookmarkStart w:id="36" w:name="_Hlk72073432"/>
      <w:r/>
      <w:r/>
    </w:p>
    <w:p>
      <w:pPr>
        <w:ind w:left="0" w:firstLine="0"/>
        <w:jc w:val="center"/>
        <w:keepLines/>
        <w:keepNext/>
        <w:pageBreakBefore w:val="0"/>
        <w:spacing w:before="0" w:after="0" w:line="360" w:lineRule="auto"/>
        <w:widowControl w:val="off"/>
        <w:rPr>
          <w:rFonts w:hint="eastAsia" w:ascii="黑体" w:hAnsi="黑体" w:eastAsia="黑体" w:cs="黑体"/>
          <w:sz w:val="28"/>
          <w:szCs w:val="28"/>
          <w:lang w:val="en-US" w:eastAsia="zh-CN" w:bidi="ar-SA"/>
        </w:rPr>
        <w:outlineLvl w:val="2"/>
      </w:pPr>
      <w:r>
        <w:rPr>
          <w:rFonts w:hint="eastAsia" w:ascii="黑体" w:hAnsi="黑体" w:eastAsia="黑体" w:cs="黑体"/>
          <w:b/>
          <w:sz w:val="28"/>
          <w:szCs w:val="28"/>
          <w:lang w:val="en-US" w:eastAsia="zh-CN" w:bidi="ar-SA"/>
        </w:rPr>
        <w:t xml:space="preserve">第三节  服务需求明细</w:t>
      </w:r>
      <w:bookmarkEnd w:id="36"/>
      <w:r/>
      <w:r/>
    </w:p>
    <w:tbl>
      <w:tblPr>
        <w:tblStyle w:val="1075"/>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22"/>
        <w:gridCol w:w="3780"/>
        <w:gridCol w:w="853"/>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85"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191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43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85"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sz w:val="28"/>
                <w:szCs w:val="28"/>
              </w:rPr>
              <w:t xml:space="preserve">JSZC-320413-JZCG-G2026-001</w:t>
            </w:r>
            <w:r>
              <w:rPr>
                <w:rFonts w:hint="eastAsia" w:ascii="宋体" w:hAnsi="宋体" w:eastAsia="宋体" w:cs="宋体"/>
                <w:sz w:val="28"/>
                <w:szCs w:val="28"/>
                <w:lang w:val="en-US" w:eastAsia="zh-CN"/>
              </w:rPr>
              <w:t xml:space="preserve">4</w:t>
            </w:r>
            <w:r/>
          </w:p>
        </w:tc>
        <w:tc>
          <w:tcPr>
            <w:tcW w:w="191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常州市金坛区东城街道办事处</w:t>
            </w:r>
            <w:r>
              <w:rPr>
                <w:rFonts w:hint="eastAsia" w:ascii="宋体" w:hAnsi="宋体" w:eastAsia="宋体" w:cs="宋体"/>
                <w:sz w:val="28"/>
                <w:szCs w:val="28"/>
                <w:lang w:val="en-US" w:eastAsia="zh-CN"/>
              </w:rPr>
              <w:t xml:space="preserve">物业管理服务</w:t>
            </w:r>
            <w:r/>
          </w:p>
        </w:tc>
        <w:tc>
          <w:tcPr>
            <w:tcW w:w="432"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eastAsia="宋体" w:cs="Times New Roman"/>
          <w:lang w:val="en-US" w:eastAsia="zh-CN"/>
        </w:rPr>
      </w:pPr>
      <w:r>
        <w:rPr>
          <w:rFonts w:hint="eastAsia" w:eastAsia="宋体" w:cs="Times New Roman"/>
          <w:lang w:val="en-US" w:eastAsia="zh-CN"/>
        </w:rPr>
      </w:r>
      <w:r/>
    </w:p>
    <w:p>
      <w:pPr>
        <w:ind w:left="0" w:firstLine="0"/>
        <w:jc w:val="center"/>
        <w:keepNext/>
        <w:pageBreakBefore w:val="0"/>
        <w:spacing w:before="0" w:after="0" w:line="360" w:lineRule="auto"/>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第四节  实质性条款</w:t>
      </w:r>
      <w:r/>
    </w:p>
    <w:tbl>
      <w:tblPr>
        <w:tblStyle w:val="107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8930"/>
      </w:tblGrid>
      <w:tr>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34" w:type="pct"/>
            <w:vAlign w:val="top"/>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满足采购需求加★项条款内容</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2</w:t>
            </w:r>
            <w:r/>
          </w:p>
        </w:tc>
        <w:tc>
          <w:tcPr>
            <w:tcW w:w="4534" w:type="pct"/>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Cs w:val="28"/>
              </w:rPr>
              <w:suppressLineNumbers w:val="0"/>
            </w:pPr>
            <w:r>
              <w:rPr>
                <w:rFonts w:hint="eastAsia" w:ascii="宋体" w:hAnsi="宋体" w:eastAsia="宋体" w:cs="宋体"/>
                <w:bCs/>
                <w:sz w:val="28"/>
                <w:szCs w:val="28"/>
                <w:lang w:val="en-US" w:eastAsia="zh-CN"/>
              </w:rPr>
              <w:t xml:space="preserve">响应人</w:t>
            </w:r>
            <w:r>
              <w:rPr>
                <w:rFonts w:hint="eastAsia" w:ascii="宋体" w:hAnsi="宋体" w:eastAsia="宋体" w:cs="宋体"/>
                <w:bCs/>
                <w:sz w:val="28"/>
                <w:szCs w:val="28"/>
              </w:rPr>
              <w:t xml:space="preserve">必须承诺本项目总配备人数不得低于15人（人员必须相对固定）。</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3</w:t>
            </w:r>
            <w:r/>
          </w:p>
        </w:tc>
        <w:tc>
          <w:tcPr>
            <w:tcW w:w="4534" w:type="pct"/>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Cs w:val="28"/>
              </w:rPr>
              <w:suppressLineNumbers w:val="0"/>
            </w:pPr>
            <w:r>
              <w:rPr>
                <w:rFonts w:hint="eastAsia" w:ascii="宋体" w:hAnsi="宋体" w:eastAsia="宋体" w:cs="宋体"/>
                <w:sz w:val="28"/>
                <w:szCs w:val="28"/>
              </w:rPr>
              <w:t xml:space="preserve">保安员不得少于8人（含保安负责人），</w:t>
            </w:r>
            <w:r>
              <w:rPr>
                <w:rFonts w:hint="eastAsia" w:ascii="宋体" w:hAnsi="宋体" w:eastAsia="宋体" w:cs="宋体"/>
                <w:bCs/>
                <w:sz w:val="28"/>
                <w:szCs w:val="28"/>
              </w:rPr>
              <w:t xml:space="preserve">男，身体健康。</w:t>
            </w:r>
            <w:r>
              <w:rPr>
                <w:rFonts w:hint="eastAsia" w:ascii="宋体" w:hAnsi="宋体" w:eastAsia="宋体" w:cs="宋体"/>
                <w:b/>
                <w:bCs/>
                <w:color w:val="ff0000"/>
                <w:sz w:val="28"/>
                <w:szCs w:val="28"/>
              </w:rPr>
              <w:t xml:space="preserve">注：需提供公安部颁发的保安员上岗证书或人社局颁发的保安员资格证书上传至“与评审相关的其他符合证明文件材料”模块中，否则作无效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r>
      <w:tr>
        <w:trPr>
          <w:trHeight w:val="611"/>
        </w:trPr>
        <w:tc>
          <w:tcPr>
            <w:tcW w:w="465" w:type="pct"/>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4</w:t>
            </w:r>
            <w:r/>
          </w:p>
        </w:tc>
        <w:tc>
          <w:tcPr>
            <w:tcW w:w="4534" w:type="pct"/>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Cs w:val="28"/>
              </w:rPr>
              <w:suppressLineNumbers w:val="0"/>
            </w:pPr>
            <w:r>
              <w:rPr>
                <w:rFonts w:hint="eastAsia" w:ascii="宋体" w:hAnsi="宋体" w:eastAsia="宋体" w:cs="宋体"/>
                <w:bCs/>
                <w:sz w:val="28"/>
                <w:szCs w:val="28"/>
              </w:rPr>
              <w:t xml:space="preserve">考虑到本项目营运的特殊性，</w:t>
            </w:r>
            <w:r>
              <w:rPr>
                <w:rFonts w:hint="eastAsia" w:ascii="宋体" w:hAnsi="宋体" w:eastAsia="宋体" w:cs="宋体"/>
                <w:bCs/>
                <w:sz w:val="28"/>
                <w:szCs w:val="28"/>
                <w:lang w:val="en-US" w:eastAsia="zh-CN"/>
              </w:rPr>
              <w:t xml:space="preserve">响应</w:t>
            </w:r>
            <w:r>
              <w:rPr>
                <w:rFonts w:hint="eastAsia" w:ascii="宋体" w:hAnsi="宋体" w:eastAsia="宋体" w:cs="宋体"/>
                <w:bCs/>
                <w:sz w:val="28"/>
                <w:szCs w:val="28"/>
              </w:rPr>
              <w:t xml:space="preserve">人需承诺全年节假日根据采购人需求安排人员，投标企业按照《中华人民共和国劳动法》的相关要求自行测算加班费用。另外工资、社保、法定假日加班费、日常延时加班费、周六周日加班费、高温费测算标准不得低于本项目当地相关规定。</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r>
    </w:tbl>
    <w:p>
      <w:pPr>
        <w:ind w:left="0" w:firstLine="562"/>
        <w:pageBreakBefore w:val="0"/>
        <w:spacing w:line="360" w:lineRule="auto"/>
        <w:widowControl w:val="off"/>
        <w:rPr>
          <w:rFonts w:hint="eastAsia" w:ascii="黑体" w:hAnsi="黑体" w:eastAsia="宋体" w:cs="黑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eastAsia="宋体" w:cs="宋体"/>
          <w:sz w:val="28"/>
          <w:szCs w:val="28"/>
          <w:lang w:val="en-US" w:eastAsia="zh-CN"/>
        </w:rPr>
        <w:t xml:space="preserve">  </w:t>
      </w:r>
      <w:r/>
    </w:p>
    <w:p>
      <w:pPr>
        <w:ind w:firstLine="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1620"/>
        <w:jc w:val="center"/>
        <w:keepLines/>
        <w:keepNext/>
        <w:spacing w:line="360" w:lineRule="auto"/>
        <w:rPr>
          <w:rFonts w:hint="eastAsia" w:ascii="宋体" w:hAnsi="宋体" w:eastAsia="宋体" w:cs="宋体"/>
          <w:b/>
          <w:sz w:val="28"/>
          <w:szCs w:val="28"/>
        </w:rPr>
        <w:outlineLvl w:val="2"/>
      </w:pPr>
      <w:r>
        <w:rPr>
          <w:rFonts w:hint="eastAsia" w:ascii="宋体" w:hAnsi="宋体" w:eastAsia="宋体" w:cs="宋体"/>
          <w:sz w:val="28"/>
          <w:szCs w:val="28"/>
        </w:rPr>
        <w:t xml:space="preserve">★</w:t>
      </w:r>
      <w:r>
        <w:rPr>
          <w:rFonts w:hint="eastAsia" w:ascii="黑体" w:hAnsi="黑体" w:eastAsia="黑体" w:cs="黑体"/>
          <w:b/>
          <w:bCs/>
          <w:sz w:val="28"/>
          <w:szCs w:val="28"/>
        </w:rPr>
        <w:t xml:space="preserve">第五节  </w:t>
      </w:r>
      <w:r>
        <w:rPr>
          <w:rFonts w:hint="eastAsia" w:ascii="黑体" w:hAnsi="黑体" w:eastAsia="黑体" w:cs="黑体"/>
          <w:b/>
          <w:bCs/>
          <w:sz w:val="28"/>
          <w:szCs w:val="28"/>
          <w:lang w:val="zh-CN"/>
        </w:rPr>
        <w:t xml:space="preserve">技术要求</w:t>
      </w:r>
      <w:r/>
    </w:p>
    <w:p>
      <w:pPr>
        <w:ind w:firstLine="0"/>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一、物业管理的内容</w:t>
      </w:r>
      <w:r/>
    </w:p>
    <w:p>
      <w:pPr>
        <w:ind w:firstLine="560"/>
        <w:keepLines w:val="0"/>
        <w:keepNext w:val="0"/>
        <w:pageBreakBefore w:val="0"/>
        <w:spacing w:line="440" w:lineRule="exact"/>
        <w:rPr>
          <w:rFonts w:hint="eastAsia" w:ascii="宋体" w:hAnsi="宋体" w:eastAsia="宋体" w:cs="宋体"/>
          <w:bCs/>
          <w:sz w:val="28"/>
          <w:szCs w:val="28"/>
        </w:rPr>
      </w:pPr>
      <w:r>
        <w:rPr>
          <w:rFonts w:hint="eastAsia" w:ascii="宋体" w:hAnsi="宋体" w:eastAsia="宋体" w:cs="宋体"/>
          <w:bCs/>
          <w:sz w:val="28"/>
          <w:szCs w:val="28"/>
        </w:rPr>
        <w:t xml:space="preserve">1.保洁管理；</w:t>
      </w:r>
      <w:r/>
    </w:p>
    <w:p>
      <w:pPr>
        <w:ind w:firstLine="0"/>
        <w:keepLines w:val="0"/>
        <w:keepNext w:val="0"/>
        <w:pageBreakBefore w:val="0"/>
        <w:spacing w:line="440" w:lineRule="exact"/>
        <w:rPr>
          <w:rFonts w:hint="eastAsia" w:ascii="宋体" w:hAnsi="宋体" w:eastAsia="宋体" w:cs="宋体"/>
          <w:bCs/>
          <w:sz w:val="28"/>
          <w:szCs w:val="28"/>
        </w:rPr>
      </w:pPr>
      <w:r>
        <w:rPr>
          <w:rFonts w:hint="eastAsia" w:ascii="宋体" w:hAnsi="宋体" w:eastAsia="宋体" w:cs="宋体"/>
          <w:bCs/>
          <w:sz w:val="28"/>
          <w:szCs w:val="28"/>
        </w:rPr>
        <w:t xml:space="preserve">    2.保安服务；</w:t>
      </w:r>
      <w:r/>
    </w:p>
    <w:p>
      <w:pPr>
        <w:ind w:firstLine="560"/>
        <w:keepLines w:val="0"/>
        <w:keepNext w:val="0"/>
        <w:pageBreakBefore w:val="0"/>
        <w:spacing w:line="440" w:lineRule="exact"/>
        <w:rPr>
          <w:rFonts w:hint="eastAsia" w:ascii="宋体" w:hAnsi="宋体" w:eastAsia="宋体" w:cs="宋体"/>
          <w:bCs/>
          <w:sz w:val="28"/>
          <w:szCs w:val="28"/>
        </w:rPr>
      </w:pPr>
      <w:r>
        <w:rPr>
          <w:rFonts w:hint="eastAsia" w:ascii="宋体" w:hAnsi="宋体" w:eastAsia="宋体" w:cs="宋体"/>
          <w:bCs/>
          <w:sz w:val="28"/>
          <w:szCs w:val="28"/>
        </w:rPr>
        <w:t xml:space="preserve">3.公共设施、设备及场地的日常管理使用及相关维护；</w:t>
      </w:r>
      <w:r/>
    </w:p>
    <w:p>
      <w:pPr>
        <w:ind w:firstLine="0"/>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bCs/>
          <w:color w:val="333333"/>
          <w:spacing w:val="8"/>
          <w:sz w:val="28"/>
          <w:szCs w:val="28"/>
        </w:rPr>
        <w:t xml:space="preserve">二、</w:t>
      </w:r>
      <w:r>
        <w:rPr>
          <w:rFonts w:hint="eastAsia" w:ascii="宋体" w:hAnsi="宋体" w:eastAsia="宋体" w:cs="宋体"/>
          <w:b/>
          <w:sz w:val="28"/>
          <w:szCs w:val="28"/>
        </w:rPr>
        <w:t xml:space="preserve">岗位人员配置要求</w:t>
      </w:r>
      <w:r/>
    </w:p>
    <w:p>
      <w:pPr>
        <w:ind w:firstLine="560"/>
        <w:jc w:val="left"/>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bCs/>
          <w:sz w:val="28"/>
          <w:szCs w:val="28"/>
          <w:lang w:val="en-US" w:eastAsia="zh-CN"/>
        </w:rPr>
        <w:t xml:space="preserve">人</w:t>
      </w:r>
      <w:r>
        <w:rPr>
          <w:rFonts w:hint="eastAsia" w:ascii="宋体" w:hAnsi="宋体" w:eastAsia="宋体" w:cs="宋体"/>
          <w:bCs/>
          <w:sz w:val="28"/>
          <w:szCs w:val="28"/>
        </w:rPr>
        <w:t xml:space="preserve">必须承诺本项目总配备人数不得低于15人（人员必须相对固定）。</w:t>
      </w:r>
      <w:r>
        <w:rPr>
          <w:rFonts w:hint="eastAsia" w:ascii="宋体" w:hAnsi="宋体" w:eastAsia="宋体" w:cs="宋体"/>
          <w:bCs/>
          <w:sz w:val="28"/>
          <w:szCs w:val="28"/>
          <w:lang w:val="en-US" w:eastAsia="zh-CN"/>
        </w:rPr>
        <w:t xml:space="preserve">具体岗位明细如下：</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p>
      <w:pPr>
        <w:ind w:firstLine="562"/>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（一）项目经理要求</w:t>
      </w:r>
      <w:r>
        <w:rPr>
          <w:rFonts w:hint="eastAsia" w:ascii="宋体" w:hAnsi="宋体" w:eastAsia="宋体" w:cs="宋体"/>
          <w:sz w:val="28"/>
          <w:szCs w:val="28"/>
        </w:rPr>
        <w:t xml:space="preserve">：</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1.项目经理服务人员入选标准：</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（1）项目经理年龄55周岁以下，男女不限。</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（2）项目经理必须符合采购人的要求。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（3）智力正常、身体健康、五官端正。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（4）政治历史清楚、品行端正、思想作风正派、无违法犯罪的经历。</w:t>
      </w:r>
      <w:r/>
    </w:p>
    <w:p>
      <w:pPr>
        <w:ind w:firstLine="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（5）遵纪守法观念强，能严格执行国家法律法规，自觉遵守各项规章制度。</w:t>
      </w:r>
      <w:r/>
    </w:p>
    <w:p>
      <w:pPr>
        <w:ind w:firstLine="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（6）项目经理不得少于1人。</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2.服务质量要求：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按照国家该行业相关标准和合同约定的相关要求。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）为采购人提供物业管理服务，并随时接受采购人的检查、监督。</w:t>
      </w:r>
      <w:r/>
    </w:p>
    <w:p>
      <w:pPr>
        <w:ind w:firstLine="560"/>
        <w:jc w:val="left"/>
        <w:keepLines w:val="0"/>
        <w:keepNext w:val="0"/>
        <w:pageBreakBefore w:val="0"/>
        <w:spacing w:line="44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zh-CN"/>
        </w:rPr>
        <w:t xml:space="preserve">服务时间：</w:t>
      </w:r>
      <w:r>
        <w:rPr>
          <w:rFonts w:hint="eastAsia" w:ascii="宋体" w:hAnsi="宋体" w:eastAsia="宋体" w:cs="宋体"/>
          <w:sz w:val="28"/>
          <w:szCs w:val="28"/>
          <w:highlight w:val="none"/>
        </w:rPr>
        <w:t xml:space="preserve">根据采购人需求。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4.服务范围：</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（1）负责街道物业管理服务工作。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（2）负责做好甲乙双方的衔接工作。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（3）其他与项目物业服务相关的事项。</w:t>
      </w:r>
      <w:r/>
    </w:p>
    <w:p>
      <w:pPr>
        <w:ind w:firstLine="562"/>
        <w:jc w:val="left"/>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（二）保安人员要求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1.保安服务人员入选标准：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highlight w:val="none"/>
        </w:rPr>
        <w:t xml:space="preserve">保安员年龄60周岁以下</w:t>
      </w:r>
      <w:r>
        <w:rPr>
          <w:rFonts w:hint="eastAsia" w:ascii="宋体" w:hAnsi="宋体" w:eastAsia="宋体" w:cs="宋体"/>
          <w:sz w:val="28"/>
          <w:szCs w:val="28"/>
        </w:rPr>
        <w:t xml:space="preserve">，且只限男性。</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（2）保安员必须符合采购人的要求，培训达标后持证上岗。</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（3）智力正常、身体健康、五官端正。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（4）政治历史清楚、品行端正、思想作风正派、无违法犯罪的经历。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（5）遵纪守法观念强，能严格执行国家法律法规，自觉遵守各项规章制度。</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t xml:space="preserve">（6）保安员不得少于8人（含保安负责人），</w:t>
      </w:r>
      <w:r>
        <w:rPr>
          <w:rFonts w:hint="eastAsia" w:ascii="宋体" w:hAnsi="宋体" w:eastAsia="宋体" w:cs="宋体"/>
          <w:bCs/>
          <w:sz w:val="28"/>
          <w:szCs w:val="28"/>
        </w:rPr>
        <w:t xml:space="preserve">男，身体健康。</w:t>
      </w:r>
      <w:r>
        <w:rPr>
          <w:rFonts w:hint="eastAsia" w:ascii="宋体" w:hAnsi="宋体" w:eastAsia="宋体" w:cs="宋体"/>
          <w:b/>
          <w:bCs/>
          <w:color w:val="ff0000"/>
          <w:sz w:val="28"/>
          <w:szCs w:val="28"/>
        </w:rPr>
        <w:t xml:space="preserve">注：需提供公安部颁发的保安员上岗证书或人社局颁发的保安员资格证书上传至“与评审相关的其他符合证明文件材料”模块中，否则作无效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2.服务质量要求：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按照国家该行业相关标准和合同约定的相关要求。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）为采购人提供安全管理服务，并随时接受采购人的检查、监督。</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rPr>
        <w:t xml:space="preserve">3.保安</w:t>
      </w:r>
      <w:r>
        <w:rPr>
          <w:rFonts w:hint="eastAsia" w:ascii="宋体" w:hAnsi="宋体" w:eastAsia="宋体" w:cs="宋体"/>
          <w:sz w:val="28"/>
          <w:szCs w:val="28"/>
          <w:lang w:val="zh-CN"/>
        </w:rPr>
        <w:t xml:space="preserve">服务时间：</w:t>
      </w:r>
      <w:r>
        <w:rPr>
          <w:rFonts w:hint="eastAsia" w:ascii="宋体" w:hAnsi="宋体" w:eastAsia="宋体" w:cs="宋体"/>
          <w:sz w:val="28"/>
          <w:szCs w:val="28"/>
        </w:rPr>
        <w:t xml:space="preserve">在合同期限内24小时全天候值班制。</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4.保安服务范围：</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（1）负责东城街道办公楼南大门、西大门、矛盾调解中心的门卫服务、防火防盗、巡更、车辆指挥管理等工作。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（2）负责办公大楼内正常的工作秩序，包括但不限于外来人员的登记接待，物资进出检查、邮件信函的登记与转交等。</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（3）负责办公大楼内属于保安包干区的卫生工作及在不影响乙方保安工作的前提下甲方交办的其他临时事务。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（4）其他与保安服务相关的事项。</w:t>
      </w:r>
      <w:r/>
    </w:p>
    <w:p>
      <w:pPr>
        <w:ind w:firstLine="562"/>
        <w:jc w:val="left"/>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（三）维修服务人员要求：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1.维修服务人员入选标准：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（1）维修工年龄60周岁以下，且只限男性。</w:t>
      </w:r>
      <w:r/>
    </w:p>
    <w:p>
      <w:pPr>
        <w:ind w:firstLine="560"/>
        <w:jc w:val="left"/>
        <w:keepLines w:val="0"/>
        <w:keepNext w:val="0"/>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（2）维修工必须符合采购人的要求</w:t>
      </w:r>
      <w:r>
        <w:rPr>
          <w:rFonts w:hint="eastAsia" w:ascii="宋体" w:hAnsi="宋体" w:eastAsia="宋体" w:cs="宋体"/>
          <w:sz w:val="28"/>
          <w:szCs w:val="28"/>
          <w:lang w:eastAsia="zh-CN"/>
        </w:rPr>
        <w:t xml:space="preserve">。</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（3）智力正常、身体健康、五官端正。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（4）政治历史清楚、品行端正、思想作风正派、无违法犯罪的经历。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（5）遵纪守法观念强，能严格执行国家法律法规，自觉遵守各项规章制度。</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（6）维修工不得少于1人。</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2.服务质量要求：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按照国家该行业相关标准和合同约定的相关要求。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）为采购人提供安全管理服务，并随时接受采购人的检查、监督。</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rPr>
        <w:t xml:space="preserve">3.维修</w:t>
      </w:r>
      <w:r>
        <w:rPr>
          <w:rFonts w:hint="eastAsia" w:ascii="宋体" w:hAnsi="宋体" w:eastAsia="宋体" w:cs="宋体"/>
          <w:sz w:val="28"/>
          <w:szCs w:val="28"/>
          <w:lang w:val="zh-CN"/>
        </w:rPr>
        <w:t xml:space="preserve">服务时间：</w:t>
      </w:r>
      <w:r>
        <w:rPr>
          <w:rFonts w:hint="eastAsia" w:ascii="宋体" w:hAnsi="宋体" w:eastAsia="宋体" w:cs="宋体"/>
          <w:sz w:val="28"/>
          <w:szCs w:val="28"/>
        </w:rPr>
        <w:t xml:space="preserve">包括但不限于合同期限内8小时工作制。</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4.服务范围：</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（1）负责街道内的设施设备维护、修理服务工作。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（2）其他与维修服务相关的事项。</w:t>
      </w:r>
      <w:r/>
    </w:p>
    <w:p>
      <w:pPr>
        <w:ind w:firstLine="562"/>
        <w:jc w:val="left"/>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（四）会务服务人员要求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1.会务服务人员入选标准：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（1）会务员年龄45周岁以下，且只限女性。</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（2）会务员必须符合采购人的要求，培训达标后。</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（3）智力正常、身体健康、五官端正。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（4）政治历史清楚、品行端正、思想作风正派、无违法犯罪的经历。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（5）遵纪守法观念强，能严格执行国家法律法规，自觉遵守各项规章制度。</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（6）会务员不得少于1人。</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2.服务质量要求：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按照国家该行业相关标准和合同约定的相关要求。</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为采购人提供安全管理服务，并随时接受采购人的检查、监督。</w:t>
      </w:r>
      <w:r/>
    </w:p>
    <w:p>
      <w:pPr>
        <w:ind w:firstLine="560"/>
        <w:jc w:val="left"/>
        <w:keepLines w:val="0"/>
        <w:keepNext w:val="0"/>
        <w:pageBreakBefore w:val="0"/>
        <w:spacing w:line="440" w:lineRule="exact"/>
        <w:rPr>
          <w:rFonts w:hint="eastAsia" w:ascii="宋体" w:hAnsi="宋体" w:eastAsia="宋体" w:cs="宋体"/>
          <w:sz w:val="28"/>
          <w:szCs w:val="28"/>
          <w:lang w:val="zh-CN"/>
        </w:rPr>
      </w:pPr>
      <w:r>
        <w:rPr>
          <w:rFonts w:hint="eastAsia" w:ascii="宋体" w:hAnsi="宋体" w:eastAsia="宋体" w:cs="宋体"/>
          <w:sz w:val="28"/>
          <w:szCs w:val="28"/>
        </w:rPr>
        <w:t xml:space="preserve">3.会务</w:t>
      </w:r>
      <w:r>
        <w:rPr>
          <w:rFonts w:hint="eastAsia" w:ascii="宋体" w:hAnsi="宋体" w:eastAsia="宋体" w:cs="宋体"/>
          <w:sz w:val="28"/>
          <w:szCs w:val="28"/>
          <w:lang w:val="zh-CN"/>
        </w:rPr>
        <w:t xml:space="preserve">服务时间：按街道召开会议需求保障会务服务，不限于</w:t>
      </w:r>
      <w:r>
        <w:rPr>
          <w:rFonts w:hint="eastAsia" w:ascii="宋体" w:hAnsi="宋体" w:eastAsia="宋体" w:cs="宋体"/>
          <w:sz w:val="28"/>
          <w:szCs w:val="28"/>
        </w:rPr>
        <w:t xml:space="preserve">在合同期限内8小时工作制。</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4.服务范围：</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（1）负责街道会议室、接待的服务工作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（2）其他与会务服务相关的事项。</w:t>
      </w:r>
      <w:r/>
    </w:p>
    <w:p>
      <w:pPr>
        <w:ind w:firstLine="562"/>
        <w:jc w:val="left"/>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（五）保洁人员要求</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highlight w:val="none"/>
        </w:rPr>
        <w:t xml:space="preserve">保洁员年龄60周岁以下</w:t>
      </w:r>
      <w:r>
        <w:rPr>
          <w:rFonts w:hint="eastAsia" w:ascii="宋体" w:hAnsi="宋体" w:eastAsia="宋体" w:cs="宋体"/>
          <w:sz w:val="28"/>
          <w:szCs w:val="28"/>
        </w:rPr>
        <w:t xml:space="preserve">，且只限女性；纯人工保洁作业，</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人每日安排清洁人员人数不得低于4人。</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2.采购文件及合同范本约定，倘若未能完成约定内工作，而需另加人手，或调派其他人员时，费用全部由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人承担。</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人应根据现行劳动法，安排员工的休息、休假，有关清洁工人之劳资纠纷及赔偿概由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人负责。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4.采购文件及合同范本项下的人员配置属岗位制，</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人必须另行安排员工于假期时替班，采购人无须缴付任何额外费用。</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5.所有进入常州市金坛区东城街道办事处办公楼内的清洁员工，必须按采购文件及合同范本约定穿着特定制服和佩戴工作证以资识别。</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人必须提供安全设施予清洁员工，以保障其工作安全，否则一切后果，概由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人承担。倘采购人因此而遭受牵连，则</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人必须赔偿采购人一切名誉及金钱损失。</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人所聘用的保洁员需有健康证明。采购人严禁</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人雇用非法劳工、童工，否则一切后果概由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人承担。若采购人因此而遭受牵连，</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人必须赔偿采购人的一切名誉及经济损失。</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人之雇员除保证清洁服务质量外，还应不断在服务态度和服务意识方面有所提高。</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人员工不得在范围内口出秽言、酗酒、赌博、吸毒、打架及行为不检，倘若发现，采购人及其授权人可要求</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人更换雇员。如因此而招致的损失，概由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人负责。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9.金属件物品不准使用酸性抹布擦洗。</w:t>
      </w:r>
      <w:r/>
    </w:p>
    <w:p>
      <w:pPr>
        <w:ind w:firstLine="560"/>
        <w:jc w:val="left"/>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人服务不合格采购人有权力随时更换单位。</w:t>
      </w:r>
      <w:r/>
    </w:p>
    <w:p>
      <w:pPr>
        <w:ind w:firstLine="0"/>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三、保洁服务范围</w:t>
      </w:r>
      <w:r/>
    </w:p>
    <w:p>
      <w:pPr>
        <w:ind w:firstLine="594"/>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b/>
          <w:bCs/>
          <w:color w:val="333333"/>
          <w:spacing w:val="8"/>
          <w:sz w:val="28"/>
          <w:szCs w:val="28"/>
        </w:rPr>
        <w:t xml:space="preserve">(一)公共区域</w:t>
      </w:r>
      <w:r/>
    </w:p>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1.楼宇公共保洁；</w:t>
      </w:r>
      <w:r/>
    </w:p>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2.绿化带、停车场保洁内容及垃圾收集点内容；</w:t>
      </w:r>
      <w:r/>
    </w:p>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3.“四害”消杀。</w:t>
      </w:r>
      <w:r/>
    </w:p>
    <w:p>
      <w:pPr>
        <w:ind w:firstLine="594"/>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b/>
          <w:bCs/>
          <w:color w:val="333333"/>
          <w:spacing w:val="8"/>
          <w:sz w:val="28"/>
          <w:szCs w:val="28"/>
        </w:rPr>
        <w:t xml:space="preserve">(二)常州市金坛区东城街道办事处办公大楼等公共场所日常保洁服务具体内容</w:t>
      </w:r>
      <w:r>
        <w:rPr>
          <w:rFonts w:hint="eastAsia" w:ascii="宋体" w:hAnsi="宋体" w:eastAsia="宋体" w:cs="宋体"/>
          <w:color w:val="333333"/>
          <w:spacing w:val="8"/>
          <w:sz w:val="28"/>
          <w:szCs w:val="28"/>
        </w:rPr>
        <w:t xml:space="preserve">：</w:t>
      </w:r>
      <w:r/>
    </w:p>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7080250</wp:posOffset>
                </wp:positionH>
                <wp:positionV relativeFrom="paragraph">
                  <wp:posOffset>213360</wp:posOffset>
                </wp:positionV>
                <wp:extent cx="12065" cy="12065"/>
                <wp:effectExtent l="0" t="0" r="0" b="0"/>
                <wp:wrapNone/>
                <wp:docPr id="2" name="IM 50"/>
                <wp:cNvGraphicFramePr/>
                <a:graphic xmlns:a="http://schemas.openxmlformats.org/drawingml/2006/main">
                  <a:graphicData uri="http://schemas.openxmlformats.org/drawingml/2006/picture">
                    <pic:pic xmlns:pic="http://schemas.openxmlformats.org/drawingml/2006/picture">
                      <pic:nvPicPr>
                        <pic:cNvPr id="2" name="IM 50"/>
                        <pic:cNvPicPr/>
                        <pic:nvPr/>
                      </pic:nvPicPr>
                      <pic:blipFill>
                        <a:blip r:embed="rId26"/>
                        <a:stretch/>
                      </pic:blipFill>
                      <pic:spPr bwMode="auto">
                        <a:xfrm>
                          <a:off x="0" y="0"/>
                          <a:ext cx="1206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57.5pt;mso-position-horizontal:absolute;mso-position-vertical-relative:text;margin-top:16.8pt;mso-position-vertical:absolute;width:0.9pt;height:0.9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color w:val="333333"/>
          <w:spacing w:val="8"/>
          <w:sz w:val="28"/>
          <w:szCs w:val="28"/>
        </w:rPr>
        <w:t xml:space="preserve">常州市金坛区东城街道办事处办公大楼、矛盾调解中心及门前停车场、院内停车场，周边绿化带保洁及垃圾收集。</w:t>
      </w:r>
      <w:r/>
    </w:p>
    <w:p>
      <w:pPr>
        <w:ind w:firstLine="594"/>
        <w:jc w:val="left"/>
        <w:keepLines w:val="0"/>
        <w:keepNext w:val="0"/>
        <w:pageBreakBefore w:val="0"/>
        <w:spacing w:line="440" w:lineRule="exact"/>
        <w:shd w:val="clear" w:color="auto" w:fill="ffffff"/>
        <w:widowControl/>
        <w:rPr>
          <w:rFonts w:hint="eastAsia" w:ascii="宋体" w:hAnsi="宋体" w:eastAsia="宋体" w:cs="宋体"/>
          <w:b/>
          <w:bCs/>
          <w:color w:val="333333"/>
          <w:spacing w:val="8"/>
          <w:sz w:val="28"/>
          <w:szCs w:val="28"/>
        </w:rPr>
      </w:pPr>
      <w:r>
        <w:rPr>
          <w:rFonts w:hint="eastAsia" w:ascii="宋体" w:hAnsi="宋体" w:eastAsia="宋体" w:cs="宋体"/>
          <w:b/>
          <w:bCs/>
          <w:color w:val="333333"/>
          <w:spacing w:val="8"/>
          <w:sz w:val="28"/>
          <w:szCs w:val="28"/>
        </w:rPr>
        <w:t xml:space="preserve">(三)</w:t>
      </w:r>
      <w:r>
        <w:rPr>
          <w:rFonts w:hint="eastAsia" w:ascii="宋体" w:hAnsi="宋体" w:eastAsia="宋体" w:cs="宋体"/>
          <w:b/>
          <w:bCs/>
          <w:sz w:val="28"/>
          <w:szCs w:val="28"/>
        </w:rPr>
        <w:t xml:space="preserve">清洁卫生服务要求</w:t>
      </w:r>
      <w:r>
        <w:rPr>
          <w:rFonts w:hint="eastAsia" w:ascii="宋体" w:hAnsi="宋体" w:eastAsia="宋体" w:cs="宋体"/>
          <w:b/>
          <w:sz w:val="28"/>
          <w:szCs w:val="28"/>
        </w:rPr>
        <w:t xml:space="preserve">安全秩序及保卫服务要求</w:t>
      </w:r>
      <w:r>
        <w:rPr>
          <w:rFonts w:hint="eastAsia" w:ascii="宋体" w:hAnsi="宋体" w:eastAsia="宋体" w:cs="宋体"/>
          <w:b/>
          <w:bCs/>
          <w:color w:val="333333"/>
          <w:spacing w:val="8"/>
          <w:sz w:val="28"/>
          <w:szCs w:val="28"/>
        </w:rPr>
        <w:t xml:space="preserve">：</w:t>
      </w:r>
      <w:r/>
    </w:p>
    <w:tbl>
      <w:tblPr>
        <w:tblStyle w:val="1075"/>
        <w:tblW w:w="4971" w:type="pct"/>
        <w:tblInd w:w="20" w:type="dxa"/>
        <w:tblLayout w:type="fixed"/>
        <w:tblCellMar>
          <w:left w:w="108" w:type="dxa"/>
          <w:top w:w="0" w:type="dxa"/>
          <w:right w:w="108" w:type="dxa"/>
          <w:bottom w:w="0" w:type="dxa"/>
        </w:tblCellMar>
        <w:tblLook w:val="04A0" w:firstRow="1" w:lastRow="0" w:firstColumn="1" w:lastColumn="0" w:noHBand="0" w:noVBand="1"/>
      </w:tblPr>
      <w:tblGrid>
        <w:gridCol w:w="2026"/>
        <w:gridCol w:w="7771"/>
      </w:tblGrid>
      <w:tr>
        <w:trPr>
          <w:trHeight w:val="774"/>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服务范围及类别</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考核标准</w:t>
            </w:r>
            <w:r/>
          </w:p>
        </w:tc>
      </w:tr>
      <w:tr>
        <w:trPr>
          <w:trHeight w:val="799"/>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公共区域保洁</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b/>
                <w:sz w:val="28"/>
                <w:szCs w:val="28"/>
              </w:rPr>
              <w:suppressLineNumbers w:val="0"/>
            </w:pPr>
            <w:r>
              <w:rPr>
                <w:rFonts w:hint="eastAsia" w:ascii="宋体" w:hAnsi="宋体" w:eastAsia="宋体" w:cs="宋体"/>
                <w:sz w:val="28"/>
                <w:szCs w:val="28"/>
              </w:rPr>
              <w:t xml:space="preserve">过道垃圾桶、纸篓、茶叶桶及时倾倒，无满溢、无异味，消防器材等擦洗干净；所有门，杂物间整理整洁，拖把池、洗面池清洗干净；地面无积尘、纸屑、烟头、痰迹和其它杂物，墙面无蜘蛛网，厕所大小便池干净无异味，大门玻璃门及所有玻璃擦洗，户外台阶及所有地面、楼梯的清扫；“四害”消杀合格。</w:t>
            </w:r>
            <w:r/>
          </w:p>
        </w:tc>
      </w:tr>
      <w:tr>
        <w:trPr>
          <w:trHeight w:val="1828"/>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室内保洁</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numPr>
                <w:ilvl w:val="0"/>
                <w:numId w:val="3"/>
              </w:num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门厅、窗台、地面、室内会议桌椅无积尘，墙面无蜘蛛网。物品摆放整齐。茶杯、烟缸清洁无污渍。会议前烧水，适时泡茶、会中添水。会后打扫会场，并排放有序。</w:t>
            </w:r>
            <w:r/>
          </w:p>
          <w:p>
            <w:pPr>
              <w:numPr>
                <w:ilvl w:val="0"/>
                <w:numId w:val="3"/>
              </w:num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功能室（含一、二、三</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四、五</w:t>
            </w:r>
            <w:r>
              <w:rPr>
                <w:rFonts w:hint="eastAsia" w:ascii="宋体" w:hAnsi="宋体" w:eastAsia="宋体" w:cs="宋体"/>
                <w:sz w:val="28"/>
                <w:szCs w:val="28"/>
              </w:rPr>
              <w:t xml:space="preserve">楼）保持桌面、地面及窗户的整洁。</w:t>
            </w:r>
            <w:r/>
          </w:p>
          <w:p>
            <w:pPr>
              <w:numPr>
                <w:ilvl w:val="0"/>
                <w:numId w:val="3"/>
              </w:num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办公室每周打扫一次。（根据采购人需求）</w:t>
            </w:r>
            <w:r/>
          </w:p>
        </w:tc>
      </w:tr>
      <w:tr>
        <w:trPr>
          <w:trHeight w:val="2539"/>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会务服务</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1.注意个人仪容仪表，服务规范、热情、主动，有礼有节。2.会前充分准备：做好会场清洁与通风换气工作、布置物品、烧水、备茶。3.有客人到场即在场，遇客人有要求可向会务组反应情况。4. 会中按照会议服务流程做好接待工作：适时添水或分发会务用品等。5. 会后先要检查是否有客人遗留物品，有即上交。6. 杯具彻底清理、消毒。会场收拾到无会标准。7．检查会议室服务用品，有问题报修。8．做好会场整理、清洁。9．负责家具的定期保养工作。</w:t>
            </w:r>
            <w:r/>
          </w:p>
        </w:tc>
      </w:tr>
      <w:tr>
        <w:trPr>
          <w:trHeight w:val="1868"/>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保安服务</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24小时值班巡逻，随时接受相关任务，尽早发现并排除安全隐患。能够按应急预案及时有效实施。按单位要求进行访客核查登记并做好咨询及指引工作。注意热情服务、维护单位形象。杜绝无关人员进入。对非本单位车辆进行核查并登记。引导车辆有序停放。杜绝停放车位外（大型会议时有序停放）。收发邮件、报刊，严格做好保密工作，不得遗失。</w:t>
            </w:r>
            <w:r/>
          </w:p>
        </w:tc>
      </w:tr>
      <w:tr>
        <w:trPr>
          <w:trHeight w:val="755"/>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仪表仪态</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上岗值班穿着制服、佩戴齐全、严整威仪。值岗精神饱满、仪态端庄。站姿挺拔、坐势端正等。精神饱满、服务热情、举止得体，形象佳。</w:t>
            </w:r>
            <w:r/>
          </w:p>
        </w:tc>
      </w:tr>
      <w:tr>
        <w:trPr>
          <w:trHeight w:val="434"/>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文明服务规范</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待人接物诚恳有礼，语言委婉、声调自然有亲和力。杜绝粗暴无礼。接受本单位干部职工对安保服务信息的反馈，并及时处理。采纳合理建议及时整改服务，提高服务满意率。遇上级检查、会议、活动时，按单位要求，礼仪规范，有礼有节。接听电话及时，要求用普通话、语句清晰、交流得体。注意语言艺术，杜绝电话中无礼争执。</w:t>
            </w:r>
            <w:r/>
          </w:p>
        </w:tc>
      </w:tr>
      <w:tr>
        <w:trPr>
          <w:trHeight w:val="1087"/>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保安管理</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w:t>
            </w:r>
            <w:r/>
          </w:p>
        </w:tc>
      </w:tr>
      <w:tr>
        <w:trPr>
          <w:trHeight w:val="2925"/>
        </w:trPr>
        <w:tc>
          <w:tcPr>
            <w:shd w:val="clear" w:color="auto" w:fill="auto"/>
            <w:tcBorders>
              <w:top w:val="single" w:color="auto" w:sz="4" w:space="0"/>
              <w:left w:val="single" w:color="auto" w:sz="4" w:space="0"/>
              <w:bottom w:val="single" w:color="auto" w:sz="4" w:space="0"/>
              <w:right w:val="single" w:color="auto" w:sz="4" w:space="0"/>
            </w:tcBorders>
            <w:tcW w:w="1033" w:type="pct"/>
            <w:vAlign w:val="center"/>
            <w:textDirection w:val="lrTb"/>
            <w:noWrap/>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紧急事件处理</w:t>
            </w:r>
            <w:r/>
          </w:p>
        </w:tc>
        <w:tc>
          <w:tcPr>
            <w:shd w:val="clear" w:color="auto" w:fill="auto"/>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发现窃盗时，应立即拨打报警电话，并做好相关记录。保安人员应熟练安全装备的使用。了解配置地点，紧急事发生时应镇静以最有效方法使灾害减少至最低限度，不可慌张误事，视情况按下列程序处置：</w:t>
            </w:r>
            <w:r/>
          </w:p>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①判断情况若尚可镇压消除时，速采取行动，并报告值班干部负责人。</w:t>
            </w:r>
            <w:r/>
          </w:p>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②判断事故无法镇压，应急速通报有关单位。</w:t>
            </w:r>
            <w:r/>
          </w:p>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③日间灾害急报有关主管，夜间灾害急报派出所，消防单位。</w:t>
            </w:r>
            <w:r/>
          </w:p>
          <w:p>
            <w:pPr>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④值勤中要时刻提高警惕遇到重大火灾时应临危不乱、果断敏捷疏散人群,适地做灭火处理并立即报告上级。</w:t>
            </w:r>
            <w:r/>
          </w:p>
        </w:tc>
      </w:tr>
    </w:tbl>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（四）、“四害”消杀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蚊蝇的消杀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①公共部位的蚊蝇消杀至少每季度1次，垃圾桶的蚊蝇消杀每月1次。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②蚊蝇消杀的重点为污水井、雨水井、化粪池、垃圾房（桶、箱）、墙角、盆花、绿篱、花槽、花池以及阴暗潮湿的地方。楼内发现蚊、蝇要用灌装药及时喷杀。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③对雨水井、污水井、化粪池等处的蚊蝇进行消杀时，应注意只需将井盖移开一条缝将喷头插入后进行喷杀，不可将井盖1次性翻开，以防蚊蝇大量飞出，喷杀工作结束后须及时将井盖复位盖实。</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④药品浓度要严格按使用说明调配、稀释，确保药品的杀伤力，但浓度不宜过高，以免造成人身造成伤害。</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老鼠灭杀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①老鼠每半年至少灭杀1次。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②鼠药应多采用慢性药，使用急性药应先征得招标方的同意。</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③灭鼠药品应由专人负责从指定的药品供应部门进行采购，并按《危险品管理程序》的要求进行保管。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④投放灭鼠药应在夜间22：00时之后进行，次日早晨7：00时之前收药，收药要彻底，并检查药物被食、收集死鼠数量情况，用垃圾袋将死鼠装好送到垃圾清运站，同时将残留的药物清扫干净。放药的地点放药时应作相应的标识，并记录在《消杀工作记录表》上。</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⑤放药后，要连续收捡被毒死的老鼠，并且留意死鼠发出的臭味及时收捡。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⑥对发现新鲜鼠粪、鼠洞、鼠咬痕的地点要进行重点消杀，并对鼠洞进行堵塞处理。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蟑螂的消杀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①一般对蟑螂的消杀每季度1次。</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②配合消杀时间，引导客户自行安排对户内的蟑螂进行消杀。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③蟑螂消杀应将户内与公共区域的消杀结合同步进行，以保证消杀效果。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④消杀蟑螂的药物重点放置在垃圾箱（桶、房）附近。收药时检查记录药物被食情况。楼内发现蟑螂应用灌装药（黑旋风、敌杀死等）及时喷杀。</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⑤每月用烟雾机对污水井、雨水井进行1次消杀，使用的烟雾剂不得少于5公斤（可根据实际情况，酌情增加用量），作业时做好标识，仔细检查井盖是否盖牢，提示控制中心监控烟感报警事项，同时应通知客户密封下水管口。</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消杀注意事项：</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①对农药有皮肤过敏者或身体状况不佳者严禁从事消杀工作。</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②消杀前3天必须在内发布消杀通知，在进行消杀作业时要做好消杀作业标识，提醒客户须注意保护自身与家人避免接触，保证安全。</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③作业时工作人员要戴好胶手套、口罩，注意风向，从下风区域开始，先喷高处后喷低处，严禁药水喷到行人。作业后用肥皂水洗擦皮肤裸露处。</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④室外进行消杀作业时应避开阳光强烈的正午，尽量选在晴朗天气的阴凉无风时进行，以防中暑或中毒。</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⑤消杀浓度不宜过高，对施用的药品应每隔一段期限进行1次更换。否则长期使用浓度过高或同一种药品会使病虫产生抗药性，不利于消杀工作的有效进行。</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消杀效果评估</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①每次消杀工作结束后，对本次消杀在《消杀工作记录表》做好记录，并于次日后由监督人员对本次消杀效果予以评估，记录在《消杀工作检查表》。</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②采购人每月对消杀效果进行检查和总结，并记录在《消杀工作检查表》。</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③采购人每月对消杀进行综合评估，评估结果为本月消杀考核的依据。</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消杀药品的管理</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①消杀药品严格按照《危险品管理程序》的有关内容予以贮存、保管，严格按要求领用。</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②消杀责任人须在消杀工作完成后，及时归还消杀工具和药品，确保药品存放安全。严禁将任何物品及工具置于公共区域。</w:t>
      </w:r>
      <w:r/>
    </w:p>
    <w:p>
      <w:pPr>
        <w:ind w:firstLine="56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b/>
          <w:bCs/>
          <w:sz w:val="28"/>
          <w:szCs w:val="28"/>
        </w:rPr>
        <w:t xml:space="preserve">检验标准和方法</w:t>
      </w:r>
      <w:r/>
    </w:p>
    <w:tbl>
      <w:tblPr>
        <w:tblStyle w:val="1075"/>
        <w:tblW w:w="945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36"/>
        <w:gridCol w:w="2493"/>
        <w:gridCol w:w="2571"/>
        <w:gridCol w:w="2625"/>
      </w:tblGrid>
      <w:tr>
        <w:trPr>
          <w:jc w:val="center"/>
          <w:trHeight w:val="480"/>
        </w:trPr>
        <w:tc>
          <w:tcPr>
            <w:tcBorders>
              <w:top w:val="single" w:color="auto" w:sz="12" w:space="0"/>
              <w:bottom w:val="single" w:color="auto" w:sz="4" w:space="0"/>
              <w:right w:val="single" w:color="auto" w:sz="4" w:space="0"/>
            </w:tcBorders>
            <w:tcW w:w="828"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Borders>
              <w:top w:val="single" w:color="auto" w:sz="12" w:space="0"/>
              <w:left w:val="single" w:color="auto" w:sz="4" w:space="0"/>
              <w:bottom w:val="single" w:color="auto" w:sz="4" w:space="0"/>
              <w:right w:val="single" w:color="auto" w:sz="4" w:space="0"/>
            </w:tcBorders>
            <w:tcW w:w="936"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项目</w:t>
            </w:r>
            <w:r/>
          </w:p>
        </w:tc>
        <w:tc>
          <w:tcPr>
            <w:tcBorders>
              <w:top w:val="single" w:color="auto" w:sz="12" w:space="0"/>
              <w:left w:val="single" w:color="auto" w:sz="4" w:space="0"/>
              <w:bottom w:val="single" w:color="auto" w:sz="4" w:space="0"/>
              <w:right w:val="single" w:color="auto" w:sz="4" w:space="0"/>
            </w:tcBorders>
            <w:tcW w:w="2493"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检  验  标  准</w:t>
            </w:r>
            <w:r/>
          </w:p>
        </w:tc>
        <w:tc>
          <w:tcPr>
            <w:tcBorders>
              <w:top w:val="single" w:color="auto" w:sz="12" w:space="0"/>
              <w:left w:val="single" w:color="auto" w:sz="4" w:space="0"/>
              <w:bottom w:val="single" w:color="auto" w:sz="4" w:space="0"/>
              <w:right w:val="single" w:color="auto" w:sz="4" w:space="0"/>
            </w:tcBorders>
            <w:tcW w:w="2571"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检  验  方  法</w:t>
            </w:r>
            <w:r/>
          </w:p>
        </w:tc>
        <w:tc>
          <w:tcPr>
            <w:tcBorders>
              <w:top w:val="single" w:color="auto" w:sz="12" w:space="0"/>
              <w:left w:val="single" w:color="auto" w:sz="4" w:space="0"/>
              <w:bottom w:val="single" w:color="auto" w:sz="4" w:space="0"/>
            </w:tcBorders>
            <w:tcW w:w="2625"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消  杀  要  求</w:t>
            </w:r>
            <w:r/>
          </w:p>
        </w:tc>
      </w:tr>
      <w:tr>
        <w:trPr>
          <w:jc w:val="center"/>
          <w:trHeight w:val="480"/>
        </w:trPr>
        <w:tc>
          <w:tcPr>
            <w:tcBorders>
              <w:top w:val="single" w:color="auto" w:sz="4" w:space="0"/>
              <w:bottom w:val="single" w:color="auto" w:sz="4" w:space="0"/>
              <w:right w:val="single" w:color="auto" w:sz="4" w:space="0"/>
            </w:tcBorders>
            <w:tcW w:w="828"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灭鼠</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室内鼠洞每2万平方米不超过7个；楼道住户家、办公室无明显鼠迹；不同类型的外环境累计2000米鼠迹不超过5处。</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检查消杀记录，查看灭鼠范围是否覆盖全部辖区并现场巡视；抽查约2千米的外环境，查鼠洞。</w:t>
            </w:r>
            <w:r/>
          </w:p>
        </w:tc>
        <w:tc>
          <w:tcPr>
            <w:tcBorders>
              <w:top w:val="single" w:color="auto" w:sz="4" w:space="0"/>
              <w:left w:val="single" w:color="auto" w:sz="4" w:space="0"/>
              <w:bottom w:val="single" w:color="auto" w:sz="4" w:space="0"/>
            </w:tcBorders>
            <w:tcW w:w="2625"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投药：应根据药物药性而定，随时发现随时投药。</w:t>
            </w:r>
            <w:r/>
          </w:p>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堵鼠洞：1次/季</w:t>
            </w:r>
            <w:r/>
          </w:p>
        </w:tc>
      </w:tr>
      <w:tr>
        <w:trPr>
          <w:jc w:val="center"/>
          <w:trHeight w:val="480"/>
        </w:trPr>
        <w:tc>
          <w:tcPr>
            <w:tcBorders>
              <w:top w:val="single" w:color="auto" w:sz="4" w:space="0"/>
              <w:bottom w:val="single" w:color="auto" w:sz="4" w:space="0"/>
              <w:right w:val="single" w:color="auto" w:sz="4" w:space="0"/>
            </w:tcBorders>
            <w:tcW w:w="828"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灭蚊</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蚊幼虫孳生每5000平方米不超过1处；仓库或地下室，目视无明显蚊虫在飞。</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抽检10处易产生蚊虫孳生地的地方；目视无明显蚊蝇在飞，特殊场所白天人诱蚊30分钟诱成蚊不超过1只。</w:t>
            </w:r>
            <w:r/>
          </w:p>
        </w:tc>
        <w:tc>
          <w:tcPr>
            <w:tcBorders>
              <w:top w:val="single" w:color="auto" w:sz="4" w:space="0"/>
              <w:left w:val="single" w:color="auto" w:sz="4" w:space="0"/>
              <w:bottom w:val="single" w:color="auto" w:sz="4" w:space="0"/>
            </w:tcBorders>
            <w:tcW w:w="2625"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喷药、投药：草地和楼道等大面积1次/季；垃圾桶：1次/月；</w:t>
            </w:r>
            <w:r/>
          </w:p>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垃圾中转站每日用敌敌畏喷杀。</w:t>
            </w:r>
            <w:r/>
          </w:p>
        </w:tc>
      </w:tr>
      <w:tr>
        <w:trPr>
          <w:jc w:val="center"/>
          <w:trHeight w:val="480"/>
        </w:trPr>
        <w:tc>
          <w:tcPr>
            <w:tcBorders>
              <w:top w:val="single" w:color="auto" w:sz="4" w:space="0"/>
              <w:bottom w:val="single" w:color="auto" w:sz="4" w:space="0"/>
              <w:right w:val="single" w:color="auto" w:sz="4" w:space="0"/>
            </w:tcBorders>
            <w:tcW w:w="828"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灭蝇</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每1000平方米，暴露的苍蝇孳生地不超过1处；商场、酒楼和办公室无蚊蝇孳生地。</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目视抽检无明显蚊蝇在飞；有灭蝇记录，并覆盖整个大楼。</w:t>
            </w:r>
            <w:r/>
          </w:p>
        </w:tc>
        <w:tc>
          <w:tcPr>
            <w:tcBorders>
              <w:top w:val="single" w:color="auto" w:sz="4" w:space="0"/>
              <w:left w:val="single" w:color="auto" w:sz="4" w:space="0"/>
              <w:bottom w:val="single" w:color="auto" w:sz="4" w:space="0"/>
            </w:tcBorders>
            <w:tcW w:w="2625"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喷、投放药物：1次/季；垃圾（桶）：1次/月;垃圾中转站每日用敌敌畏喷杀。</w:t>
            </w:r>
            <w:r/>
          </w:p>
        </w:tc>
      </w:tr>
      <w:tr>
        <w:trPr>
          <w:jc w:val="center"/>
          <w:trHeight w:val="1946"/>
        </w:trPr>
        <w:tc>
          <w:tcPr>
            <w:tcBorders>
              <w:top w:val="single" w:color="auto" w:sz="4" w:space="0"/>
              <w:bottom w:val="single" w:color="auto" w:sz="12" w:space="0"/>
              <w:right w:val="single" w:color="auto" w:sz="4" w:space="0"/>
            </w:tcBorders>
            <w:tcW w:w="828"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p>
        </w:tc>
        <w:tc>
          <w:tcPr>
            <w:tcBorders>
              <w:top w:val="single" w:color="auto" w:sz="4" w:space="0"/>
              <w:left w:val="single" w:color="auto" w:sz="4" w:space="0"/>
              <w:bottom w:val="single" w:color="auto" w:sz="12" w:space="0"/>
              <w:right w:val="single" w:color="auto" w:sz="4" w:space="0"/>
            </w:tcBorders>
            <w:tcW w:w="936"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灭蟑螂</w:t>
            </w:r>
            <w:r/>
          </w:p>
        </w:tc>
        <w:tc>
          <w:tcPr>
            <w:tcBorders>
              <w:top w:val="single" w:color="auto" w:sz="4" w:space="0"/>
              <w:left w:val="single" w:color="auto" w:sz="4" w:space="0"/>
              <w:bottom w:val="single" w:color="auto" w:sz="12" w:space="0"/>
              <w:right w:val="single" w:color="auto" w:sz="4" w:space="0"/>
            </w:tcBorders>
            <w:tcW w:w="2493"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室内每100平方米不超过四只，室外污、雨水井不超过无明显蟑螂痕迹。</w:t>
            </w:r>
            <w:r/>
          </w:p>
        </w:tc>
        <w:tc>
          <w:tcPr>
            <w:tcBorders>
              <w:top w:val="single" w:color="auto" w:sz="4" w:space="0"/>
              <w:left w:val="single" w:color="auto" w:sz="4" w:space="0"/>
              <w:bottom w:val="single" w:color="auto" w:sz="12" w:space="0"/>
              <w:right w:val="single" w:color="auto" w:sz="4" w:space="0"/>
            </w:tcBorders>
            <w:tcW w:w="2571"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抽查室内，揭开污雨水井10个，取平均值；消杀记录齐，并覆盖整个区域。</w:t>
            </w:r>
            <w:r/>
          </w:p>
        </w:tc>
        <w:tc>
          <w:tcPr>
            <w:tcBorders>
              <w:top w:val="single" w:color="auto" w:sz="4" w:space="0"/>
              <w:left w:val="single" w:color="auto" w:sz="4" w:space="0"/>
              <w:bottom w:val="single" w:color="auto" w:sz="12" w:space="0"/>
            </w:tcBorders>
            <w:tcW w:w="2625"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每季度1次用烟炮机喷杀，化粪池、污雨水井每个月检查1次发现问题随时处理；</w:t>
            </w:r>
            <w:r/>
          </w:p>
        </w:tc>
      </w:tr>
    </w:tbl>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（五）其他要求</w:t>
      </w:r>
      <w:r/>
    </w:p>
    <w:p>
      <w:pPr>
        <w:ind w:firstLine="592"/>
        <w:jc w:val="left"/>
        <w:keepLines w:val="0"/>
        <w:keepNext w:val="0"/>
        <w:pageBreakBefore w:val="0"/>
        <w:spacing w:line="440" w:lineRule="exact"/>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1.人员必须相对固定。如需更换人员需经采购人审批同意，并保证服务过程中人员总数量不得减少。</w:t>
      </w:r>
      <w:r/>
    </w:p>
    <w:p>
      <w:pPr>
        <w:ind w:left="280" w:firstLine="296"/>
        <w:keepLines w:val="0"/>
        <w:keepNext w:val="0"/>
        <w:pageBreakBefore w:val="0"/>
        <w:spacing w:line="44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2.</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rPr>
        <w:t xml:space="preserve">供应商可根据实际管理的需求适当增加保洁服务人员，所增加的人员费用包含在投标报价中，采购人不另行支付费用。</w:t>
      </w:r>
      <w:r/>
    </w:p>
    <w:p>
      <w:pPr>
        <w:ind w:left="280" w:firstLine="296"/>
        <w:keepLines w:val="0"/>
        <w:keepNext w:val="0"/>
        <w:pageBreakBefore w:val="0"/>
        <w:spacing w:line="44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3.中标后，</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rPr>
        <w:t xml:space="preserve">供应商需对拟派的保安人员进行全面的体检，提供健康证。并对其保安人员工作期间的健康及安全负全部责任。</w:t>
      </w:r>
      <w:r/>
    </w:p>
    <w:p>
      <w:pPr>
        <w:ind w:left="280" w:firstLine="296"/>
        <w:keepLines w:val="0"/>
        <w:keepNext w:val="0"/>
        <w:pageBreakBefore w:val="0"/>
        <w:spacing w:line="44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4.上岗及更换保安人员均须得到采购人的认可，方可实行。</w:t>
      </w:r>
      <w:r/>
    </w:p>
    <w:p>
      <w:pPr>
        <w:ind w:left="280" w:firstLine="296"/>
        <w:keepLines w:val="0"/>
        <w:keepNext w:val="0"/>
        <w:pageBreakBefore w:val="0"/>
        <w:spacing w:line="44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rPr>
        <w:t xml:space="preserve">供应商配置管理人员、值班人员的通讯设备，并负责此类设备所产生的费用。</w:t>
      </w:r>
      <w:r/>
    </w:p>
    <w:p>
      <w:pPr>
        <w:ind w:left="280" w:firstLine="296"/>
        <w:keepLines w:val="0"/>
        <w:keepNext w:val="0"/>
        <w:pageBreakBefore w:val="0"/>
        <w:spacing w:line="44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rPr>
        <w:t xml:space="preserve">供应商须提供足够的作业</w:t>
      </w:r>
      <w:r>
        <w:rPr>
          <w:rFonts w:hint="eastAsia" w:ascii="宋体" w:hAnsi="宋体" w:eastAsia="宋体" w:cs="宋体"/>
          <w:color w:val="333333"/>
          <w:spacing w:val="8"/>
          <w:sz w:val="28"/>
          <w:szCs w:val="28"/>
          <w:lang w:val="en-US" w:eastAsia="zh-CN"/>
        </w:rPr>
        <w:t xml:space="preserve">工</w:t>
      </w:r>
      <w:r>
        <w:rPr>
          <w:rFonts w:hint="eastAsia" w:ascii="宋体" w:hAnsi="宋体" w:eastAsia="宋体" w:cs="宋体"/>
          <w:color w:val="333333"/>
          <w:spacing w:val="8"/>
          <w:sz w:val="28"/>
          <w:szCs w:val="28"/>
        </w:rPr>
        <w:t xml:space="preserve">具，自行解决物业管理服务时所需的日常工具和劳防用品。</w:t>
      </w:r>
      <w:r/>
    </w:p>
    <w:p>
      <w:pPr>
        <w:ind w:left="280" w:firstLine="280"/>
        <w:keepLines w:val="0"/>
        <w:keepNext w:val="0"/>
        <w:pageBreakBefore w:val="0"/>
        <w:spacing w:line="440" w:lineRule="exact"/>
        <w:rPr>
          <w:rFonts w:hint="default" w:ascii="宋体" w:hAnsi="宋体" w:eastAsia="宋体" w:cs="宋体"/>
          <w:color w:val="333333"/>
          <w:spacing w:val="8"/>
          <w:sz w:val="28"/>
          <w:szCs w:val="28"/>
          <w:lang w:val="en-US" w:eastAsia="zh-CN"/>
        </w:rPr>
      </w:pPr>
      <w:r>
        <w:rPr>
          <w:rFonts w:hint="eastAsia" w:ascii="宋体" w:hAnsi="宋体" w:eastAsia="宋体" w:cs="宋体"/>
          <w:szCs w:val="28"/>
        </w:rPr>
        <w:t xml:space="preserve">★</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rPr>
        <w:t xml:space="preserve">考虑到本项目营运的特殊性，</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人需承诺全年节假日根据采购人需求安排人员，</w:t>
      </w:r>
      <w:r>
        <w:rPr>
          <w:rFonts w:hint="eastAsia" w:ascii="宋体" w:hAnsi="宋体" w:eastAsia="宋体" w:cs="宋体"/>
          <w:sz w:val="28"/>
          <w:szCs w:val="28"/>
          <w:lang w:val="en-US" w:eastAsia="zh-CN"/>
        </w:rPr>
        <w:t xml:space="preserve">响应</w:t>
      </w:r>
      <w:r>
        <w:rPr>
          <w:rFonts w:hint="eastAsia" w:ascii="宋体" w:hAnsi="宋体" w:eastAsia="宋体" w:cs="宋体"/>
          <w:color w:val="333333"/>
          <w:spacing w:val="8"/>
          <w:sz w:val="28"/>
          <w:szCs w:val="28"/>
        </w:rPr>
        <w:t xml:space="preserve">企业按照《中华人民共和国劳动法》的相关要求自行测算加班费用。另外工资、社保、法定假日加班费、日常延时加班费、周六周日加班费、高温费测算标准不得低于本项目当地相关规定。</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w:t>
      </w:r>
      <w:r>
        <w:rPr>
          <w:rFonts w:hint="eastAsia" w:ascii="宋体" w:hAnsi="宋体" w:eastAsia="宋体" w:cs="宋体"/>
          <w:b/>
          <w:bCs/>
          <w:color w:val="ff0000"/>
          <w:spacing w:val="8"/>
          <w:sz w:val="28"/>
          <w:szCs w:val="28"/>
        </w:rPr>
        <w:t xml:space="preserve">上传至“与评审相关的其他符合证明文件材料”模块中，否则作无效</w:t>
      </w:r>
      <w:r>
        <w:rPr>
          <w:rFonts w:hint="eastAsia" w:ascii="宋体" w:hAnsi="宋体" w:eastAsia="宋体" w:cs="宋体"/>
          <w:b/>
          <w:bCs/>
          <w:color w:val="ff0000"/>
          <w:spacing w:val="8"/>
          <w:sz w:val="28"/>
          <w:szCs w:val="28"/>
          <w:lang w:val="en-US" w:eastAsia="zh-CN"/>
        </w:rPr>
        <w:t xml:space="preserve">响应</w:t>
      </w:r>
      <w:r>
        <w:rPr>
          <w:rFonts w:hint="eastAsia" w:ascii="宋体" w:hAnsi="宋体" w:eastAsia="宋体" w:cs="宋体"/>
          <w:b/>
          <w:bCs/>
          <w:color w:val="ff0000"/>
          <w:spacing w:val="8"/>
          <w:sz w:val="28"/>
          <w:szCs w:val="28"/>
        </w:rPr>
        <w:t xml:space="preserve">文件处理！</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072"/>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spacing w:line="420"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3年，合同一年签订一次，合同期满后采购人有权根据考核结果决定是否与物业服务公司续签下一年合同，连续有2次考评结果在90分（不含90分）以下或重大活动期间因服务不到位、不服从采购人指令造成重大影响的，采购人有权立即解除合同。</w:t>
      </w:r>
      <w:r/>
    </w:p>
    <w:p>
      <w:pPr>
        <w:ind w:left="0" w:firstLine="562"/>
        <w:jc w:val="both"/>
        <w:keepLines w:val="0"/>
        <w:keepNext w:val="0"/>
        <w:pageBreakBefore w:val="0"/>
        <w:spacing w:line="360" w:lineRule="auto"/>
        <w:widowControl w:val="off"/>
        <w:rPr>
          <w:rFonts w:hint="default"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服务地点：</w:t>
      </w:r>
      <w:r>
        <w:rPr>
          <w:rFonts w:hint="eastAsia" w:ascii="宋体" w:hAnsi="宋体" w:eastAsia="宋体" w:cs="宋体"/>
          <w:b/>
          <w:bCs/>
          <w:color w:val="1d41d5"/>
          <w:spacing w:val="8"/>
          <w:sz w:val="28"/>
          <w:szCs w:val="28"/>
          <w:u w:val="single"/>
          <w:lang w:val="en-US" w:eastAsia="zh-CN" w:bidi="ar-SA"/>
        </w:rPr>
        <w:t xml:space="preserve">常州市金坛区东城街道办事处 </w:t>
      </w:r>
      <w:r/>
    </w:p>
    <w:p>
      <w:pPr>
        <w:pStyle w:val="1131"/>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磋商文件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spacing w:line="360" w:lineRule="auto"/>
        <w:rPr>
          <w:rFonts w:hint="eastAsia" w:ascii="宋体" w:hAnsi="宋体" w:cs="宋体"/>
          <w:b/>
          <w:sz w:val="28"/>
          <w:szCs w:val="28"/>
          <w:lang w:val="en-US" w:eastAsia="zh-CN"/>
        </w:rPr>
      </w:pPr>
      <w:r>
        <w:rPr>
          <w:rFonts w:hint="eastAsia" w:ascii="宋体" w:hAnsi="宋体" w:eastAsia="宋体" w:cs="宋体"/>
          <w:color w:val="ff0000"/>
          <w:sz w:val="28"/>
          <w:szCs w:val="28"/>
          <w:highlight w:val="none"/>
          <w:lang w:val="en-US" w:eastAsia="zh-CN"/>
        </w:rPr>
        <w:t xml:space="preserve">乙方进场服务后，预付合同价的30%，</w:t>
      </w:r>
      <w:r>
        <w:rPr>
          <w:rFonts w:hint="eastAsia" w:ascii="宋体" w:hAnsi="宋体" w:eastAsia="宋体" w:cs="宋体"/>
          <w:color w:val="ff0000"/>
          <w:sz w:val="28"/>
          <w:szCs w:val="28"/>
          <w:highlight w:val="none"/>
        </w:rPr>
        <w:t xml:space="preserve">本项目物业服务费按季考核，每半年支付一次。每次付款时，中标供应商向采购人支付等额增值税发票（免息），否则采购人有权拒绝付款。</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bCs/>
          <w:sz w:val="28"/>
          <w:szCs w:val="28"/>
          <w:highlight w:val="none"/>
          <w:lang w:val="en-US" w:eastAsia="zh-CN" w:bidi="ar-SA"/>
        </w:rPr>
        <w:t xml:space="preserve">按甲方要求完成考核，</w:t>
      </w:r>
      <w:r>
        <w:rPr>
          <w:rFonts w:hint="eastAsia" w:ascii="宋体" w:hAnsi="宋体" w:eastAsia="宋体" w:cs="宋体"/>
          <w:sz w:val="28"/>
          <w:szCs w:val="28"/>
          <w:highlight w:val="none"/>
          <w:lang w:eastAsia="zh-CN"/>
        </w:rPr>
        <w:t xml:space="preserve">考核标准及要求以</w:t>
      </w:r>
      <w:r>
        <w:rPr>
          <w:rFonts w:hint="eastAsia" w:ascii="宋体" w:hAnsi="宋体" w:eastAsia="宋体" w:cs="宋体"/>
          <w:sz w:val="28"/>
          <w:szCs w:val="28"/>
          <w:highlight w:val="none"/>
          <w:lang w:val="en-US" w:eastAsia="zh-CN"/>
        </w:rPr>
        <w:t xml:space="preserve">响应</w:t>
      </w:r>
      <w:r>
        <w:rPr>
          <w:rFonts w:hint="eastAsia" w:ascii="宋体" w:hAnsi="宋体" w:eastAsia="宋体" w:cs="宋体"/>
          <w:sz w:val="28"/>
          <w:szCs w:val="28"/>
          <w:highlight w:val="none"/>
          <w:lang w:eastAsia="zh-CN"/>
        </w:rPr>
        <w:t xml:space="preserve">文件中提供的</w:t>
      </w:r>
      <w:r>
        <w:rPr>
          <w:rFonts w:hint="eastAsia" w:ascii="宋体" w:hAnsi="宋体" w:eastAsia="宋体" w:cs="宋体"/>
          <w:sz w:val="28"/>
          <w:szCs w:val="28"/>
          <w:highlight w:val="none"/>
          <w:lang w:val="en-US" w:eastAsia="zh-CN"/>
        </w:rPr>
        <w:t xml:space="preserve">工作</w:t>
      </w:r>
      <w:r>
        <w:rPr>
          <w:rFonts w:hint="eastAsia" w:ascii="宋体" w:hAnsi="宋体" w:eastAsia="宋体" w:cs="宋体"/>
          <w:sz w:val="28"/>
          <w:szCs w:val="28"/>
          <w:highlight w:val="none"/>
          <w:lang w:eastAsia="zh-CN"/>
        </w:rPr>
        <w:t xml:space="preserve">标准为依据。</w:t>
      </w:r>
      <w:r>
        <w:rPr>
          <w:rFonts w:hint="eastAsia" w:ascii="宋体" w:hAnsi="宋体" w:eastAsia="宋体" w:cs="宋体"/>
          <w:sz w:val="28"/>
          <w:szCs w:val="28"/>
          <w:highlight w:val="none"/>
          <w:lang w:val="en-US" w:eastAsia="zh-CN"/>
        </w:rPr>
        <w:t xml:space="preserve">并参照</w:t>
      </w:r>
      <w:r>
        <w:rPr>
          <w:rFonts w:hint="eastAsia" w:ascii="宋体" w:hAnsi="宋体" w:eastAsia="宋体" w:cs="宋体"/>
          <w:b/>
          <w:bCs/>
          <w:sz w:val="28"/>
          <w:szCs w:val="28"/>
          <w:lang w:val="en-US" w:eastAsia="zh-CN"/>
        </w:rPr>
        <w:t xml:space="preserve">《江苏省政府采购履约验收管理办法》</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eastAsia="zh-CN"/>
        </w:rPr>
        <w:t xml:space="preserve">考核表</w:t>
      </w:r>
      <w:r>
        <w:rPr>
          <w:rFonts w:hint="eastAsia" w:ascii="宋体" w:hAnsi="宋体" w:eastAsia="宋体" w:cs="宋体"/>
          <w:b w:val="0"/>
          <w:bCs w:val="0"/>
          <w:color w:val="auto"/>
          <w:sz w:val="28"/>
          <w:szCs w:val="28"/>
          <w:highlight w:val="none"/>
          <w:lang w:val="en-US" w:eastAsia="zh-CN"/>
        </w:rPr>
        <w:t xml:space="preserve">》及响应人的响应文件中的实施方案进行综合考核验收。</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sz w:val="28"/>
          <w:szCs w:val="28"/>
          <w:highlight w:val="none"/>
          <w:lang w:eastAsia="zh-CN"/>
        </w:rPr>
        <w:t xml:space="preserve">成交供应商在承包期中一年内连续有2次考评结果在90分（不含90分）</w:t>
      </w:r>
      <w:r>
        <w:rPr>
          <w:rFonts w:hint="eastAsia" w:ascii="宋体" w:hAnsi="宋体" w:eastAsia="宋体" w:cs="宋体"/>
          <w:color w:val="000000"/>
          <w:sz w:val="28"/>
          <w:szCs w:val="28"/>
        </w:rPr>
        <w:t xml:space="preserve">以下或重大活动期间因服务不到位、不服从采购人指令造成重大影响的，采购人有权立即解除合同。</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（2）响应人提供的服务应符合国家、地方及相关政府管理部门和行业与本项目有关的各项服务标准、规范、规章要求，并满足采购人实际需求，标准、规范等不一致的，以要求高的为准。</w:t>
      </w:r>
      <w:r/>
    </w:p>
    <w:p>
      <w:pPr>
        <w:ind w:firstLine="0"/>
        <w:jc w:val="center"/>
        <w:spacing w:line="360" w:lineRule="exact"/>
        <w:rPr>
          <w:rFonts w:hint="eastAsia" w:ascii="宋体" w:hAnsi="宋体" w:eastAsia="宋体" w:cs="宋体"/>
          <w:sz w:val="28"/>
          <w:szCs w:val="21"/>
        </w:rPr>
      </w:pPr>
      <w:r>
        <w:rPr>
          <w:rFonts w:hint="eastAsia" w:ascii="宋体" w:hAnsi="宋体" w:eastAsia="宋体" w:cs="宋体"/>
          <w:b/>
          <w:sz w:val="28"/>
          <w:szCs w:val="28"/>
        </w:rPr>
        <w:t xml:space="preserve">考核表（一）</w:t>
      </w:r>
      <w:r/>
    </w:p>
    <w:p>
      <w:pPr>
        <w:ind w:firstLine="0"/>
        <w:jc w:val="right"/>
        <w:spacing w:line="360" w:lineRule="exact"/>
        <w:rPr>
          <w:rFonts w:hint="eastAsia" w:ascii="宋体" w:hAnsi="宋体" w:eastAsia="宋体" w:cs="宋体"/>
          <w:sz w:val="28"/>
          <w:szCs w:val="21"/>
        </w:rPr>
      </w:pPr>
      <w:r>
        <w:rPr>
          <w:rFonts w:hint="eastAsia" w:ascii="宋体" w:hAnsi="宋体" w:eastAsia="宋体" w:cs="宋体"/>
          <w:sz w:val="28"/>
          <w:szCs w:val="21"/>
        </w:rPr>
        <w:t xml:space="preserve">   年   月   日</w:t>
      </w:r>
      <w:r/>
    </w:p>
    <w:tbl>
      <w:tblPr>
        <w:tblStyle w:val="1075"/>
        <w:tblW w:w="998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77"/>
        <w:gridCol w:w="1050"/>
        <w:gridCol w:w="960"/>
      </w:tblGrid>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标准分</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得分</w:t>
            </w:r>
            <w:r/>
          </w:p>
        </w:tc>
      </w:tr>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基础服务要求</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24小时值班巡逻，随时接受相关任务，尽早发现并排除安全隐患。能够按应急预案及时有效实施。按单位要求进行访客核查登记并做好咨询及指引工作。注意热情服务、维护单位形象。杜绝无关人员进入。对非本单位车辆进行核查并登记。引导车辆有序停放。杜绝停放车位外（大型会议时有序停放）。收发邮件、报刊，严格做好保密工作，不得遗失。</w:t>
            </w:r>
            <w:r>
              <w:rPr>
                <w:rFonts w:hint="eastAsia" w:ascii="宋体" w:hAnsi="宋体" w:eastAsia="宋体" w:cs="宋体"/>
                <w:sz w:val="28"/>
                <w:szCs w:val="21"/>
              </w:rPr>
              <w:t xml:space="preserve">（每发现一次不符合要求，扣1分）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保安仪表仪态</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上岗值班穿着制服、佩戴齐全、严整威仪。值岗精神饱满、仪态端庄。站姿挺拔、坐势端正等。精神饱满、服务热情、举止得体，形象佳。</w:t>
            </w:r>
            <w:r>
              <w:rPr>
                <w:rFonts w:hint="eastAsia" w:ascii="宋体" w:hAnsi="宋体" w:eastAsia="宋体" w:cs="宋体"/>
                <w:sz w:val="28"/>
                <w:szCs w:val="21"/>
              </w:rPr>
              <w:t xml:space="preserve">（每发现一次不符合要求，扣1分）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保安文明服务规范</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待人接物诚恳有礼，语言委婉、声调自然有亲和力。杜绝粗暴无礼。接受本单位干部职工对安保服务信息的反馈，并及时处理。采纳合理建议及时整改服务，提高服务满意率。遇上级检查、会议、活动时，按单位要求，礼仪规范，有礼有节。接听电话及时，要求用普通话、语句清晰、交流得体。注意语言艺术，杜绝电话中无礼争执。</w:t>
            </w:r>
            <w:r>
              <w:rPr>
                <w:rFonts w:hint="eastAsia" w:ascii="宋体" w:hAnsi="宋体" w:eastAsia="宋体" w:cs="宋体"/>
                <w:sz w:val="28"/>
                <w:szCs w:val="21"/>
              </w:rPr>
              <w:t xml:space="preserve">（每发现一次不符合要求，扣1分）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保安管理</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w:t>
            </w:r>
            <w:r>
              <w:rPr>
                <w:rFonts w:hint="eastAsia" w:ascii="宋体" w:hAnsi="宋体" w:eastAsia="宋体" w:cs="宋体"/>
                <w:sz w:val="28"/>
                <w:szCs w:val="21"/>
              </w:rPr>
              <w:t xml:space="preserve">（每发现一次不符合要求，扣1分）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r>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紧急事件处理</w:t>
            </w:r>
            <w:r/>
          </w:p>
        </w:tc>
        <w:tc>
          <w:tcPr>
            <w:shd w:val="clear" w:color="auto" w:fill="auto"/>
            <w:tcBorders>
              <w:top w:val="single" w:color="auto" w:sz="4" w:space="0"/>
              <w:left w:val="none" w:color="000000" w:sz="4" w:space="0"/>
              <w:bottom w:val="single" w:color="auto" w:sz="4" w:space="0"/>
              <w:right w:val="single" w:color="auto" w:sz="4" w:space="0"/>
            </w:tcBorders>
            <w:tcW w:w="7077" w:type="dxa"/>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发现窃盗时，应立即拨打报警电话，并做好相关记录。保安人员应熟练安全装备的使用。了解配置地点，紧急事发生时应镇静以最有效方法使灾害减少至最低限度，不可慌张误事，视情况按下列程序处置：</w:t>
            </w:r>
            <w:r/>
          </w:p>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①判断情况若尚可镇压消除时，速采取行动，并报告值班干部负责人。</w:t>
            </w:r>
            <w:r/>
          </w:p>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②判断事故无法镇压，应急速通报有关单位。</w:t>
            </w:r>
            <w:r/>
          </w:p>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③日间灾害急报有关主管，夜间灾害急报派出所，消防单位。</w:t>
            </w:r>
            <w:r/>
          </w:p>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④值勤中要时刻提高警惕遇到重大火灾时应临危不乱、果断敏捷疏散人群,适地做灭火处理并立即报告上级。</w:t>
            </w:r>
            <w:r>
              <w:rPr>
                <w:rFonts w:hint="eastAsia" w:ascii="宋体" w:hAnsi="宋体" w:eastAsia="宋体" w:cs="宋体"/>
                <w:sz w:val="28"/>
                <w:szCs w:val="21"/>
              </w:rPr>
              <w:t xml:space="preserve">（每发现一次不符合要求，扣2分，引起较大后果，扣5分）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7977"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sz w:val="28"/>
                <w:szCs w:val="21"/>
              </w:rPr>
              <w:suppressLineNumbers w:val="0"/>
            </w:pPr>
            <w:r>
              <w:rPr>
                <w:rFonts w:hint="eastAsia" w:ascii="宋体" w:hAnsi="宋体" w:eastAsia="宋体" w:cs="宋体"/>
                <w:b/>
                <w:sz w:val="28"/>
                <w:szCs w:val="21"/>
              </w:rPr>
              <w:t xml:space="preserve">考核得分</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4"/>
              </w:rPr>
              <w:suppressLineNumbers w:val="0"/>
            </w:pPr>
            <w:r>
              <w:rPr>
                <w:rFonts w:hint="eastAsia" w:ascii="宋体" w:hAnsi="宋体" w:eastAsia="宋体" w:cs="宋体"/>
                <w:sz w:val="24"/>
              </w:rPr>
            </w:r>
            <w:r/>
          </w:p>
        </w:tc>
      </w:tr>
    </w:tbl>
    <w:p>
      <w:pPr>
        <w:ind w:firstLine="0"/>
        <w:spacing w:line="360" w:lineRule="exact"/>
        <w:rPr>
          <w:rFonts w:hint="eastAsia" w:ascii="宋体" w:hAnsi="宋体" w:eastAsia="宋体" w:cs="宋体"/>
          <w:b/>
          <w:sz w:val="28"/>
          <w:szCs w:val="21"/>
        </w:rPr>
      </w:pPr>
      <w:r>
        <w:rPr>
          <w:rFonts w:hint="eastAsia" w:ascii="宋体" w:hAnsi="宋体" w:eastAsia="宋体" w:cs="宋体"/>
          <w:b/>
          <w:sz w:val="28"/>
          <w:szCs w:val="21"/>
        </w:rPr>
        <w:t xml:space="preserve">考核单位：                             被考核单位：</w:t>
      </w:r>
      <w:r/>
    </w:p>
    <w:p>
      <w:pPr>
        <w:ind w:firstLine="0"/>
        <w:spacing w:line="360" w:lineRule="exact"/>
        <w:rPr>
          <w:rFonts w:hint="eastAsia" w:ascii="宋体" w:hAnsi="宋体" w:eastAsia="宋体" w:cs="宋体"/>
          <w:b/>
          <w:sz w:val="28"/>
          <w:szCs w:val="21"/>
        </w:rPr>
      </w:pPr>
      <w:r>
        <w:rPr>
          <w:rFonts w:hint="eastAsia" w:ascii="宋体" w:hAnsi="宋体" w:eastAsia="宋体" w:cs="宋体"/>
          <w:b/>
          <w:sz w:val="28"/>
          <w:szCs w:val="21"/>
        </w:rPr>
      </w:r>
      <w:r/>
    </w:p>
    <w:p>
      <w:pPr>
        <w:ind w:firstLine="0"/>
        <w:spacing w:line="360" w:lineRule="exact"/>
        <w:rPr>
          <w:rFonts w:hint="eastAsia" w:ascii="宋体" w:hAnsi="宋体" w:eastAsia="宋体" w:cs="宋体"/>
          <w:b/>
          <w:sz w:val="28"/>
          <w:szCs w:val="21"/>
        </w:rPr>
      </w:pPr>
      <w:r>
        <w:rPr>
          <w:rFonts w:hint="eastAsia" w:ascii="宋体" w:hAnsi="宋体" w:eastAsia="宋体" w:cs="宋体"/>
          <w:b/>
          <w:sz w:val="28"/>
          <w:szCs w:val="21"/>
        </w:rPr>
      </w:r>
      <w:r/>
    </w:p>
    <w:p>
      <w:pPr>
        <w:ind w:firstLine="3240"/>
        <w:spacing w:line="360" w:lineRule="exact"/>
        <w:rPr>
          <w:rFonts w:hint="eastAsia" w:ascii="宋体" w:hAnsi="宋体" w:eastAsia="宋体" w:cs="宋体"/>
          <w:sz w:val="28"/>
          <w:szCs w:val="21"/>
        </w:rPr>
      </w:pPr>
      <w:r>
        <w:rPr>
          <w:rFonts w:hint="eastAsia" w:ascii="宋体" w:hAnsi="宋体" w:eastAsia="宋体" w:cs="宋体"/>
          <w:bCs/>
          <w:sz w:val="36"/>
          <w:szCs w:val="36"/>
        </w:rPr>
        <w:t xml:space="preserve">考核表（二）</w:t>
      </w:r>
      <w:r/>
    </w:p>
    <w:p>
      <w:pPr>
        <w:ind w:firstLine="0"/>
        <w:jc w:val="right"/>
        <w:spacing w:line="360" w:lineRule="exact"/>
        <w:rPr>
          <w:rFonts w:hint="eastAsia" w:ascii="宋体" w:hAnsi="宋体" w:eastAsia="宋体" w:cs="宋体"/>
          <w:sz w:val="28"/>
        </w:rPr>
      </w:pPr>
      <w:r>
        <w:rPr>
          <w:rFonts w:hint="eastAsia" w:ascii="宋体" w:hAnsi="宋体" w:eastAsia="宋体" w:cs="宋体"/>
          <w:sz w:val="28"/>
          <w:szCs w:val="21"/>
        </w:rPr>
        <w:t xml:space="preserve">年   月    日</w:t>
      </w:r>
      <w:r/>
    </w:p>
    <w:tbl>
      <w:tblPr>
        <w:tblStyle w:val="1075"/>
        <w:tblW w:w="5114" w:type="pct"/>
        <w:tblInd w:w="0" w:type="dxa"/>
        <w:tblLayout w:type="fixed"/>
        <w:tblCellMar>
          <w:left w:w="108" w:type="dxa"/>
          <w:top w:w="0" w:type="dxa"/>
          <w:right w:w="108" w:type="dxa"/>
          <w:bottom w:w="0" w:type="dxa"/>
        </w:tblCellMar>
        <w:tblLook w:val="04A0" w:firstRow="1" w:lastRow="0" w:firstColumn="1" w:lastColumn="0" w:noHBand="0" w:noVBand="1"/>
      </w:tblPr>
      <w:tblGrid>
        <w:gridCol w:w="1665"/>
        <w:gridCol w:w="6404"/>
        <w:gridCol w:w="1095"/>
        <w:gridCol w:w="915"/>
      </w:tblGrid>
      <w:tr>
        <w:trPr>
          <w:trHeight w:val="434"/>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服务范围</w:t>
            </w:r>
            <w:r/>
          </w:p>
        </w:tc>
        <w:tc>
          <w:tcPr>
            <w:shd w:val="clear" w:color="auto" w:fill="auto"/>
            <w:tcBorders>
              <w:top w:val="single" w:color="auto" w:sz="4" w:space="0"/>
              <w:left w:val="single" w:color="auto" w:sz="4" w:space="0"/>
              <w:bottom w:val="single" w:color="auto" w:sz="4" w:space="0"/>
              <w:right w:val="single" w:color="auto" w:sz="4" w:space="0"/>
            </w:tcBorders>
            <w:tcW w:w="3177"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bCs/>
                <w:sz w:val="28"/>
                <w:szCs w:val="21"/>
              </w:rPr>
              <w:t xml:space="preserve">考核标准</w:t>
            </w:r>
            <w:r/>
          </w:p>
        </w:tc>
        <w:tc>
          <w:tcPr>
            <w:shd w:val="clear" w:color="auto" w:fill="auto"/>
            <w:tcBorders>
              <w:top w:val="single" w:color="auto" w:sz="4" w:space="0"/>
              <w:left w:val="single" w:color="auto" w:sz="4" w:space="0"/>
              <w:bottom w:val="single" w:color="auto" w:sz="4" w:space="0"/>
              <w:right w:val="single" w:color="auto" w:sz="4" w:space="0"/>
            </w:tcBorders>
            <w:tcW w:w="54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sz w:val="28"/>
                <w:szCs w:val="21"/>
              </w:rPr>
              <w:t xml:space="preserve">标准分</w:t>
            </w:r>
            <w:r/>
          </w:p>
        </w:tc>
        <w:tc>
          <w:tcPr>
            <w:shd w:val="clear" w:color="auto"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b/>
                <w:bCs/>
                <w:sz w:val="28"/>
                <w:szCs w:val="21"/>
              </w:rPr>
              <w:suppressLineNumbers w:val="0"/>
            </w:pPr>
            <w:r>
              <w:rPr>
                <w:rFonts w:hint="eastAsia" w:ascii="宋体" w:hAnsi="宋体" w:eastAsia="宋体" w:cs="宋体"/>
                <w:b/>
                <w:sz w:val="28"/>
                <w:szCs w:val="21"/>
              </w:rPr>
              <w:t xml:space="preserve">得分</w:t>
            </w:r>
            <w:r/>
          </w:p>
        </w:tc>
      </w:tr>
      <w:tr>
        <w:trPr>
          <w:trHeight w:val="2855"/>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公共区域（楼外台阶、大厅、楼梯、过道及厠所等 ）</w:t>
            </w:r>
            <w:r/>
          </w:p>
        </w:tc>
        <w:tc>
          <w:tcPr>
            <w:shd w:val="clear" w:color="auto" w:fill="auto"/>
            <w:tcBorders>
              <w:top w:val="single" w:color="auto" w:sz="4" w:space="0"/>
              <w:left w:val="single" w:color="auto" w:sz="4" w:space="0"/>
              <w:bottom w:val="single" w:color="auto" w:sz="4" w:space="0"/>
              <w:right w:val="single" w:color="auto" w:sz="4" w:space="0"/>
            </w:tcBorders>
            <w:tcW w:w="3177"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b/>
                <w:sz w:val="28"/>
                <w:szCs w:val="21"/>
              </w:rPr>
              <w:suppressLineNumbers w:val="0"/>
            </w:pPr>
            <w:r>
              <w:rPr>
                <w:rFonts w:hint="eastAsia" w:ascii="宋体" w:hAnsi="宋体" w:eastAsia="宋体" w:cs="宋体"/>
                <w:sz w:val="28"/>
                <w:szCs w:val="21"/>
              </w:rPr>
              <w:t xml:space="preserve">过道垃圾桶、纸篓、茶叶桶及时倾倒，无满溢、无异味，消防器材等擦洗干净；东西两侧门，杂物间整理整洁，拖把池、洗面池清洗干净；地面无积尘、纸屑、烟头、痰迹和其它杂物，墙面无蜘蛛网，大小便池干净无异味，大门玻璃门及两侧玻璃擦洗，户外台阶清扫；</w:t>
            </w:r>
            <w:r>
              <w:rPr>
                <w:rFonts w:hint="eastAsia" w:ascii="宋体" w:hAnsi="宋体" w:eastAsia="宋体" w:cs="宋体"/>
                <w:sz w:val="28"/>
                <w:szCs w:val="28"/>
              </w:rPr>
              <w:t xml:space="preserve">“四害”消杀合格</w:t>
            </w:r>
            <w:r>
              <w:rPr>
                <w:rFonts w:hint="eastAsia" w:ascii="宋体" w:hAnsi="宋体" w:eastAsia="宋体" w:cs="宋体"/>
                <w:sz w:val="28"/>
                <w:szCs w:val="21"/>
              </w:rPr>
              <w:t xml:space="preserve">（每发现一处不符合要求，扣1分）</w:t>
            </w:r>
            <w:r/>
          </w:p>
        </w:tc>
        <w:tc>
          <w:tcPr>
            <w:shd w:val="clear" w:color="auto" w:fill="auto"/>
            <w:tcBorders>
              <w:top w:val="single" w:color="auto" w:sz="4" w:space="0"/>
              <w:left w:val="single" w:color="auto" w:sz="4" w:space="0"/>
              <w:bottom w:val="single" w:color="auto" w:sz="4" w:space="0"/>
              <w:right w:val="single" w:color="auto" w:sz="4" w:space="0"/>
            </w:tcBorders>
            <w:tcW w:w="54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r>
            <w:r/>
          </w:p>
        </w:tc>
      </w:tr>
      <w:tr>
        <w:trPr>
          <w:trHeight w:val="4490"/>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室内（会议室、机房及部分房间等）</w:t>
            </w:r>
            <w:r/>
          </w:p>
        </w:tc>
        <w:tc>
          <w:tcPr>
            <w:shd w:val="clear" w:color="auto" w:fill="auto"/>
            <w:tcBorders>
              <w:top w:val="single" w:color="auto" w:sz="4" w:space="0"/>
              <w:left w:val="single" w:color="auto" w:sz="4" w:space="0"/>
              <w:bottom w:val="single" w:color="auto" w:sz="4" w:space="0"/>
              <w:right w:val="single" w:color="auto" w:sz="4" w:space="0"/>
            </w:tcBorders>
            <w:tcW w:w="3177"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门厅、窗台、地面、室内会议桌椅无积尘，墙面无蜘蛛网。物品摆放整齐。茶杯、烟缸清洁无污渍。会议前烧水，适时泡茶、会中添水。会后打扫会场，并排放有序。</w:t>
            </w:r>
            <w:r/>
          </w:p>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地毯的清洁养护要求：1.保洁员熟悉地毯保养相关基础知识；2.每日吸尘全面清扫，不留死角，以免灰尘藏积在地毯内，对纤维造成磨损，使地毯的颜色变得晦暗；3.偶有茶水等洒落，及时正确清理并注意通风透气以免造成地毯变污染变色；4仔细清除其它异物，防止日久无法清除，造成地毯沉旧。（每发现一处不符合要求，扣1分）</w:t>
            </w:r>
            <w:r/>
          </w:p>
        </w:tc>
        <w:tc>
          <w:tcPr>
            <w:shd w:val="clear" w:color="auto" w:fill="auto"/>
            <w:tcBorders>
              <w:top w:val="single" w:color="auto" w:sz="4" w:space="0"/>
              <w:left w:val="single" w:color="auto" w:sz="4" w:space="0"/>
              <w:bottom w:val="single" w:color="auto" w:sz="4" w:space="0"/>
              <w:right w:val="single" w:color="auto" w:sz="4" w:space="0"/>
            </w:tcBorders>
            <w:tcW w:w="54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r>
            <w:r/>
          </w:p>
        </w:tc>
      </w:tr>
      <w:tr>
        <w:trPr>
          <w:trHeight w:val="2290"/>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变配电房和消控设备房 </w:t>
            </w:r>
            <w:r/>
          </w:p>
        </w:tc>
        <w:tc>
          <w:tcPr>
            <w:shd w:val="clear" w:color="auto" w:fill="auto"/>
            <w:tcBorders>
              <w:top w:val="single" w:color="auto" w:sz="4" w:space="0"/>
              <w:left w:val="single" w:color="auto" w:sz="4" w:space="0"/>
              <w:bottom w:val="single" w:color="auto" w:sz="4" w:space="0"/>
              <w:right w:val="single" w:color="auto" w:sz="4" w:space="0"/>
            </w:tcBorders>
            <w:tcW w:w="3177"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窗台、窗户玻璃、地面无积尘，制度和图纸的展板清洁，擦洗消防器材，地下层地面、扶手干净无灰尘，墙面无蜘蛛网。（每发现一处不符合要求，扣1分）</w:t>
            </w:r>
            <w:r/>
          </w:p>
        </w:tc>
        <w:tc>
          <w:tcPr>
            <w:shd w:val="clear" w:color="auto" w:fill="auto"/>
            <w:tcBorders>
              <w:top w:val="single" w:color="auto" w:sz="4" w:space="0"/>
              <w:left w:val="single" w:color="auto" w:sz="4" w:space="0"/>
              <w:bottom w:val="single" w:color="auto" w:sz="4" w:space="0"/>
              <w:right w:val="single" w:color="auto" w:sz="4" w:space="0"/>
            </w:tcBorders>
            <w:tcW w:w="54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r>
            <w:r/>
          </w:p>
        </w:tc>
      </w:tr>
      <w:tr>
        <w:trPr>
          <w:trHeight w:val="690"/>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会务服务（管理用房、会议室）</w:t>
            </w:r>
            <w:r/>
          </w:p>
        </w:tc>
        <w:tc>
          <w:tcPr>
            <w:shd w:val="clear" w:color="auto" w:fill="auto"/>
            <w:tcBorders>
              <w:top w:val="single" w:color="auto" w:sz="4" w:space="0"/>
              <w:left w:val="single" w:color="auto" w:sz="4" w:space="0"/>
              <w:bottom w:val="single" w:color="auto" w:sz="4" w:space="0"/>
              <w:right w:val="single" w:color="auto" w:sz="4" w:space="0"/>
            </w:tcBorders>
            <w:tcW w:w="3177" w:type="pct"/>
            <w:vAlign w:val="center"/>
            <w:textDirection w:val="lrTb"/>
            <w:noWrap/>
          </w:tcPr>
          <w:p>
            <w:pPr>
              <w:ind w:left="0" w:right="0" w:firstLine="0"/>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1.服务员注意个人仪容仪表，服务规范、热情、主动，有礼有节。2.会前充分准备：做好会场清洁与通风换气工作、布置物品、烧水、备茶。3.有客人到场即在场，遇客人有要求可向会务组反应情况。4. 会中按照会议服务流程做好接待工作：适时添水，或分发会务用品等。5. 会后先要检查是否有客人遗留物品，有即上交。6. 杯具彻底清理、消毒。会场收拾到无会标准。7．检查会议室服务用品，有问题报修。8．做好会场整理、清洁。9．负责家具的定期保养工作。（每发现一处不符合要求，扣1分）</w:t>
            </w:r>
            <w:r/>
          </w:p>
        </w:tc>
        <w:tc>
          <w:tcPr>
            <w:shd w:val="clear" w:color="auto" w:fill="auto"/>
            <w:tcBorders>
              <w:top w:val="single" w:color="auto" w:sz="4" w:space="0"/>
              <w:left w:val="single" w:color="auto" w:sz="4" w:space="0"/>
              <w:bottom w:val="single" w:color="auto" w:sz="4" w:space="0"/>
              <w:right w:val="single" w:color="auto" w:sz="4" w:space="0"/>
            </w:tcBorders>
            <w:tcW w:w="54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r>
            <w:r/>
          </w:p>
        </w:tc>
      </w:tr>
      <w:tr>
        <w:trPr>
          <w:trHeight w:val="690"/>
        </w:trPr>
        <w:tc>
          <w:tcPr>
            <w:shd w:val="clear" w:color="auto" w:fill="auto"/>
            <w:tcBorders>
              <w:top w:val="single" w:color="auto" w:sz="4" w:space="0"/>
              <w:left w:val="single" w:color="auto" w:sz="4" w:space="0"/>
              <w:bottom w:val="single" w:color="auto" w:sz="4" w:space="0"/>
              <w:right w:val="single" w:color="auto" w:sz="4" w:space="0"/>
            </w:tcBorders>
            <w:tcW w:w="825"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总分</w:t>
            </w:r>
            <w:r/>
          </w:p>
        </w:tc>
        <w:tc>
          <w:tcPr>
            <w:gridSpan w:val="3"/>
            <w:shd w:val="clear" w:color="auto" w:fill="auto"/>
            <w:tcBorders>
              <w:top w:val="single" w:color="auto" w:sz="4" w:space="0"/>
              <w:left w:val="single" w:color="auto" w:sz="4" w:space="0"/>
              <w:bottom w:val="single" w:color="auto" w:sz="4" w:space="0"/>
              <w:right w:val="single" w:color="auto" w:sz="4" w:space="0"/>
            </w:tcBorders>
            <w:tcW w:w="4174" w:type="pct"/>
            <w:vAlign w:val="center"/>
            <w:textDirection w:val="lrTb"/>
            <w:noWrap/>
          </w:tcPr>
          <w:p>
            <w:pPr>
              <w:ind w:left="0" w:right="0" w:firstLine="0"/>
              <w:jc w:val="center"/>
              <w:keepLines w:val="0"/>
              <w:keepNext w:val="0"/>
              <w:spacing w:before="0" w:beforeAutospacing="0" w:after="0" w:afterAutospacing="0" w:line="360" w:lineRule="exact"/>
              <w:rPr>
                <w:rFonts w:hint="eastAsia" w:ascii="宋体" w:hAnsi="宋体" w:eastAsia="宋体" w:cs="宋体"/>
                <w:sz w:val="28"/>
                <w:szCs w:val="21"/>
              </w:rPr>
              <w:suppressLineNumbers w:val="0"/>
            </w:pPr>
            <w:r>
              <w:rPr>
                <w:rFonts w:hint="eastAsia" w:ascii="宋体" w:hAnsi="宋体" w:eastAsia="宋体" w:cs="宋体"/>
                <w:sz w:val="28"/>
                <w:szCs w:val="21"/>
              </w:rPr>
              <w:t xml:space="preserve">60</w:t>
            </w:r>
            <w:r/>
          </w:p>
        </w:tc>
      </w:tr>
    </w:tbl>
    <w:p>
      <w:pPr>
        <w:ind w:firstLine="0"/>
        <w:spacing w:line="360" w:lineRule="exact"/>
        <w:rPr>
          <w:rFonts w:hint="eastAsia" w:ascii="宋体" w:hAnsi="宋体" w:eastAsia="宋体" w:cs="宋体"/>
          <w:b/>
          <w:sz w:val="28"/>
          <w:szCs w:val="21"/>
        </w:rPr>
      </w:pPr>
      <w:r>
        <w:rPr>
          <w:rFonts w:hint="eastAsia" w:ascii="宋体" w:hAnsi="宋体" w:eastAsia="宋体" w:cs="宋体"/>
          <w:b/>
          <w:sz w:val="28"/>
          <w:szCs w:val="21"/>
        </w:rPr>
      </w:r>
      <w:r/>
    </w:p>
    <w:p>
      <w:pPr>
        <w:ind w:firstLine="0"/>
        <w:spacing w:line="360" w:lineRule="exact"/>
        <w:rPr>
          <w:rFonts w:hint="eastAsia" w:ascii="宋体" w:hAnsi="宋体" w:eastAsia="宋体" w:cs="宋体"/>
          <w:b/>
          <w:sz w:val="28"/>
          <w:szCs w:val="21"/>
        </w:rPr>
      </w:pPr>
      <w:r>
        <w:rPr>
          <w:rFonts w:hint="eastAsia" w:ascii="宋体" w:hAnsi="宋体" w:eastAsia="宋体" w:cs="宋体"/>
          <w:b/>
          <w:sz w:val="28"/>
          <w:szCs w:val="21"/>
        </w:rPr>
        <w:t xml:space="preserve">考核单位                              被考核单位：</w:t>
      </w:r>
      <w:r/>
    </w:p>
    <w:p>
      <w:pPr>
        <w:jc w:val="both"/>
        <w:widowControl w:val="off"/>
        <w:rPr>
          <w:rFonts w:hint="eastAsia" w:ascii="宋体" w:hAnsi="宋体" w:eastAsia="宋体" w:cs="宋体"/>
          <w:b/>
          <w:sz w:val="28"/>
          <w:szCs w:val="21"/>
          <w:lang w:val="en-US" w:eastAsia="zh-CN" w:bidi="ar-SA"/>
        </w:rPr>
      </w:pPr>
      <w:r>
        <w:rPr>
          <w:rFonts w:hint="eastAsia" w:ascii="宋体" w:hAnsi="宋体" w:eastAsia="宋体" w:cs="宋体"/>
          <w:b/>
          <w:sz w:val="28"/>
          <w:szCs w:val="21"/>
          <w:lang w:val="en-US" w:eastAsia="zh-CN" w:bidi="ar-SA"/>
        </w:rPr>
      </w:r>
      <w:r/>
    </w:p>
    <w:p>
      <w:pPr>
        <w:ind w:firstLine="0"/>
        <w:spacing w:line="240" w:lineRule="auto"/>
        <w:rPr>
          <w:rFonts w:hint="eastAsia" w:ascii="宋体" w:hAnsi="宋体" w:eastAsia="宋体" w:cs="宋体"/>
          <w:b/>
          <w:sz w:val="28"/>
          <w:szCs w:val="21"/>
        </w:rPr>
      </w:pPr>
      <w:r>
        <w:rPr>
          <w:rFonts w:hint="eastAsia" w:ascii="宋体" w:hAnsi="宋体" w:eastAsia="宋体" w:cs="宋体"/>
          <w:b/>
          <w:sz w:val="28"/>
          <w:szCs w:val="21"/>
        </w:rPr>
        <w:t xml:space="preserve">考核结果=考核表（一）+考核表（二）</w:t>
      </w:r>
      <w:r/>
    </w:p>
    <w:p>
      <w:pPr>
        <w:ind w:left="0" w:firstLine="560"/>
        <w:jc w:val="both"/>
        <w:spacing w:line="360" w:lineRule="auto"/>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连续有2次考评结果在90分（不含90分）以下或重大活动期间因服务不到位、不服从采购人指令造成重大影响的，采</w:t>
      </w:r>
      <w:r>
        <w:rPr>
          <w:rFonts w:hint="eastAsia" w:ascii="宋体" w:hAnsi="宋体" w:eastAsia="宋体" w:cs="宋体"/>
          <w:color w:val="000000"/>
          <w:sz w:val="28"/>
          <w:szCs w:val="28"/>
          <w:lang w:val="en-US" w:eastAsia="zh-CN" w:bidi="ar-SA"/>
        </w:rPr>
        <w:t xml:space="preserve">购人有权立即解除合同，不续签下一年合同。</w:t>
      </w:r>
      <w:r/>
    </w:p>
    <w:p>
      <w:pPr>
        <w:rPr>
          <w:rFonts w:hint="eastAsia"/>
          <w:lang w:val="en-US" w:eastAsia="zh-CN"/>
        </w:rPr>
      </w:pPr>
      <w:r>
        <w:rPr>
          <w:rFonts w:hint="eastAsia"/>
          <w:lang w:val="en-US" w:eastAsia="zh-CN"/>
        </w:rPr>
      </w:r>
      <w:r/>
    </w:p>
    <w:p>
      <w:pPr>
        <w:pStyle w:val="1072"/>
        <w:rPr>
          <w:rFonts w:hint="eastAsia"/>
        </w:rPr>
      </w:pPr>
      <w:r>
        <w:rPr>
          <w:rFonts w:hint="eastAsia"/>
          <w:lang w:val="en-US" w:eastAsia="zh-CN"/>
        </w:rPr>
        <w:t xml:space="preserve">第七节  </w:t>
      </w:r>
      <w:r>
        <w:rPr>
          <w:rFonts w:hint="eastAsia"/>
        </w:rPr>
        <w:t xml:space="preserve">其他重要条款</w:t>
      </w:r>
      <w:r/>
    </w:p>
    <w:p>
      <w:pPr>
        <w:pStyle w:val="1077"/>
        <w:ind w:left="0" w:firstLine="560"/>
        <w:keepLines w:val="0"/>
        <w:keepNext w:val="0"/>
        <w:pageBreakBefore w:val="0"/>
        <w:spacing w:line="360" w:lineRule="auto"/>
        <w:widowControl w:val="off"/>
        <w:rPr>
          <w:rFonts w:hint="eastAsia" w:ascii="宋体" w:hAnsi="宋体" w:eastAsia="宋体" w:cs="宋体"/>
          <w:sz w:val="28"/>
          <w:szCs w:val="28"/>
        </w:rPr>
      </w:pPr>
      <w:r/>
      <w:bookmarkStart w:id="3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37"/>
      <w:r/>
      <w:r/>
    </w:p>
    <w:p>
      <w:pPr>
        <w:ind w:left="0" w:firstLine="0"/>
        <w:rPr>
          <w:rFonts w:hint="eastAsia"/>
        </w:rPr>
      </w:pPr>
      <w:r>
        <w:rPr>
          <w:rFonts w:hint="eastAsia"/>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8"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071"/>
        <w:rPr>
          <w:rFonts w:hint="eastAsia"/>
          <w:lang w:val="en-US" w:eastAsia="zh-CN"/>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第五章   合同</w:t>
      </w:r>
      <w:r>
        <w:rPr>
          <w:rFonts w:hint="eastAsia"/>
          <w:lang w:val="en-US" w:eastAsia="zh-CN"/>
        </w:rPr>
        <w:fldChar w:fldCharType="end"/>
      </w:r>
      <w:r>
        <w:rPr>
          <w:rFonts w:hint="eastAsia"/>
          <w:lang w:val="en-US" w:eastAsia="zh-CN"/>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br w:type="page" w:clear="all"/>
      </w:r>
      <w:r/>
    </w:p>
    <w:p>
      <w:pPr>
        <w:ind w:firstLine="880"/>
        <w:jc w:val="center"/>
        <w:rPr>
          <w:rFonts w:ascii="方正小标宋简体" w:hAnsi="宋体" w:eastAsia="方正小标宋简体" w:cs="Times New Roman"/>
          <w:bCs/>
          <w:sz w:val="44"/>
          <w:szCs w:val="44"/>
        </w:rPr>
        <w:outlineLvl w:val="0"/>
      </w:pPr>
      <w:r>
        <w:rPr>
          <w:rFonts w:hint="eastAsia" w:ascii="方正小标宋简体" w:hAnsi="宋体" w:eastAsia="方正小标宋简体" w:cs="Times New Roman"/>
          <w:sz w:val="44"/>
          <w:szCs w:val="44"/>
        </w:rPr>
        <w:t xml:space="preserve">常州市政府采购合同（服务）（合同编号）</w:t>
      </w:r>
      <w:r/>
    </w:p>
    <w:p>
      <w:pPr>
        <w:ind w:firstLine="640"/>
        <w:jc w:val="both"/>
        <w:spacing w:before="120" w:after="120" w:line="570" w:lineRule="exact"/>
        <w:widowControl w:val="off"/>
        <w:rPr>
          <w:rFonts w:ascii="仿宋_GB2312" w:hAnsi="宋体" w:eastAsia="仿宋_GB2312" w:cs="Times New Roman"/>
          <w:sz w:val="32"/>
          <w:szCs w:val="32"/>
          <w:lang w:val="en-US" w:eastAsia="zh-CN" w:bidi="ar-SA"/>
        </w:rPr>
      </w:pPr>
      <w:r>
        <w:rPr>
          <w:rFonts w:ascii="仿宋_GB2312" w:hAnsi="宋体" w:eastAsia="仿宋_GB2312" w:cs="Times New Roman"/>
          <w:sz w:val="32"/>
          <w:szCs w:val="32"/>
          <w:lang w:val="en-US" w:eastAsia="zh-CN" w:bidi="ar-SA"/>
        </w:rPr>
      </w:r>
      <w:r/>
    </w:p>
    <w:p>
      <w:pPr>
        <w:ind w:firstLine="640"/>
        <w:rPr>
          <w:rFonts w:eastAsia="宋体" w:cs="Times New Roman"/>
        </w:rPr>
      </w:pPr>
      <w:r>
        <w:rPr>
          <w:rFonts w:hint="eastAsia" w:eastAsia="宋体" w:cs="Times New Roman"/>
        </w:rPr>
        <w:t xml:space="preserve">项目名称：</w:t>
      </w:r>
      <w:r/>
    </w:p>
    <w:p>
      <w:pPr>
        <w:ind w:firstLine="640"/>
        <w:rPr>
          <w:rFonts w:eastAsia="宋体" w:cs="Times New Roman"/>
        </w:rPr>
      </w:pPr>
      <w:r>
        <w:rPr>
          <w:rFonts w:hint="eastAsia" w:eastAsia="宋体" w:cs="Times New Roman"/>
        </w:rPr>
        <w:t xml:space="preserve">项目编号：</w:t>
      </w:r>
      <w:r/>
    </w:p>
    <w:p>
      <w:pPr>
        <w:ind w:firstLine="640"/>
        <w:rPr>
          <w:rFonts w:eastAsia="宋体" w:cs="Times New Roman"/>
        </w:rPr>
      </w:pPr>
      <w:r>
        <w:rPr>
          <w:rFonts w:hint="eastAsia" w:eastAsia="宋体" w:cs="Times New Roman"/>
        </w:rPr>
        <w:t xml:space="preserve">甲方：（买方）_________</w:t>
      </w:r>
      <w:r/>
    </w:p>
    <w:p>
      <w:pPr>
        <w:ind w:firstLine="640"/>
        <w:rPr>
          <w:rFonts w:eastAsia="宋体" w:cs="Times New Roman"/>
        </w:rPr>
      </w:pPr>
      <w:r>
        <w:rPr>
          <w:rFonts w:hint="eastAsia" w:eastAsia="宋体" w:cs="Times New Roman"/>
        </w:rPr>
        <w:t xml:space="preserve">乙方：（卖方）_________</w:t>
      </w:r>
      <w:r/>
    </w:p>
    <w:p>
      <w:pPr>
        <w:ind w:firstLine="640"/>
        <w:rPr>
          <w:rFonts w:eastAsia="宋体" w:cs="Times New Roman"/>
        </w:rPr>
      </w:pPr>
      <w:r>
        <w:rPr>
          <w:rFonts w:hint="eastAsia" w:eastAsia="宋体" w:cs="Times New Roman"/>
        </w:rPr>
        <w:t xml:space="preserve">甲、乙双方根据常州市</w:t>
      </w:r>
      <w:r>
        <w:rPr>
          <w:rFonts w:hint="eastAsia" w:eastAsia="宋体" w:cs="Times New Roman"/>
          <w:lang w:val="en-US" w:eastAsia="zh-CN"/>
        </w:rPr>
        <w:t xml:space="preserve">金坛区</w:t>
      </w:r>
      <w:r>
        <w:rPr>
          <w:rFonts w:hint="eastAsia" w:eastAsia="宋体" w:cs="Times New Roman"/>
        </w:rPr>
        <w:t xml:space="preserve">政府采购中心</w:t>
      </w:r>
      <w:r>
        <w:rPr>
          <w:rFonts w:hint="eastAsia" w:eastAsia="宋体" w:cs="Times New Roman"/>
          <w:u w:val="single"/>
          <w:lang w:val="en-US" w:eastAsia="zh-CN"/>
        </w:rPr>
        <w:t xml:space="preserve">                  </w:t>
      </w:r>
      <w:r>
        <w:rPr>
          <w:rFonts w:hint="eastAsia" w:eastAsia="宋体" w:cs="Times New Roman"/>
        </w:rPr>
        <w:t xml:space="preserve">项目</w:t>
      </w:r>
      <w:r>
        <w:rPr>
          <w:rFonts w:hint="eastAsia" w:eastAsia="宋体" w:cs="Times New Roman"/>
          <w:lang w:val="en-US" w:eastAsia="zh-CN"/>
        </w:rPr>
        <w:t xml:space="preserve">竞争性磋商</w:t>
      </w:r>
      <w:r>
        <w:rPr>
          <w:rFonts w:hint="eastAsia" w:eastAsia="宋体" w:cs="Times New Roman"/>
        </w:rPr>
        <w:t xml:space="preserve">的结果，签署本合同。</w:t>
      </w:r>
      <w:r/>
    </w:p>
    <w:p>
      <w:pPr>
        <w:pStyle w:val="1133"/>
      </w:pPr>
      <w:r>
        <w:rPr>
          <w:rFonts w:hint="eastAsia"/>
        </w:rPr>
        <w:t xml:space="preserve">一、合同内容</w:t>
      </w:r>
      <w:r/>
    </w:p>
    <w:p>
      <w:pPr>
        <w:ind w:firstLine="640"/>
        <w:rPr>
          <w:rFonts w:eastAsia="宋体" w:cs="Times New Roman"/>
        </w:rPr>
      </w:pPr>
      <w:r>
        <w:rPr>
          <w:rFonts w:hint="eastAsia" w:eastAsia="宋体" w:cs="Times New Roman"/>
        </w:rPr>
        <w:t xml:space="preserve">1.1 标的名称：</w:t>
      </w:r>
      <w:r/>
    </w:p>
    <w:p>
      <w:pPr>
        <w:ind w:firstLine="640"/>
        <w:rPr>
          <w:rFonts w:eastAsia="宋体" w:cs="Times New Roman"/>
        </w:rPr>
      </w:pPr>
      <w:r>
        <w:rPr>
          <w:rFonts w:hint="eastAsia" w:eastAsia="宋体" w:cs="Times New Roman"/>
        </w:rPr>
        <w:t xml:space="preserve">1.2标的质量：</w:t>
      </w:r>
      <w:r/>
    </w:p>
    <w:p>
      <w:pPr>
        <w:ind w:firstLine="640"/>
        <w:rPr>
          <w:rFonts w:eastAsia="宋体" w:cs="Times New Roman"/>
        </w:rPr>
      </w:pPr>
      <w:r>
        <w:rPr>
          <w:rFonts w:hint="eastAsia" w:eastAsia="宋体" w:cs="Times New Roman"/>
        </w:rPr>
        <w:t xml:space="preserve">1.3 标的数量（规模）：</w:t>
      </w:r>
      <w:r/>
    </w:p>
    <w:p>
      <w:pPr>
        <w:ind w:firstLine="640"/>
        <w:rPr>
          <w:rFonts w:eastAsia="宋体" w:cs="Times New Roman"/>
        </w:rPr>
      </w:pPr>
      <w:r>
        <w:rPr>
          <w:rFonts w:hint="eastAsia" w:eastAsia="宋体" w:cs="Times New Roman"/>
        </w:rPr>
        <w:t xml:space="preserve">1.4 履行时间（期限）：</w:t>
      </w:r>
      <w:r/>
    </w:p>
    <w:p>
      <w:pPr>
        <w:ind w:firstLine="640"/>
        <w:rPr>
          <w:rFonts w:eastAsia="宋体" w:cs="Times New Roman"/>
        </w:rPr>
      </w:pPr>
      <w:r>
        <w:rPr>
          <w:rFonts w:hint="eastAsia" w:eastAsia="宋体" w:cs="Times New Roman"/>
        </w:rPr>
        <w:t xml:space="preserve">1.5 履行地点：</w:t>
      </w:r>
      <w:r/>
    </w:p>
    <w:p>
      <w:pPr>
        <w:ind w:firstLine="640"/>
        <w:rPr>
          <w:rFonts w:eastAsia="宋体" w:cs="Times New Roman"/>
        </w:rPr>
      </w:pPr>
      <w:r>
        <w:rPr>
          <w:rFonts w:hint="eastAsia" w:eastAsia="宋体" w:cs="Times New Roman"/>
        </w:rPr>
        <w:t xml:space="preserve">1.6履行方式：</w:t>
      </w:r>
      <w:r/>
    </w:p>
    <w:p>
      <w:pPr>
        <w:pStyle w:val="1133"/>
      </w:pPr>
      <w:r>
        <w:rPr>
          <w:rFonts w:hint="eastAsia"/>
        </w:rPr>
        <w:t xml:space="preserve">二、合同金额</w:t>
      </w:r>
      <w:r/>
    </w:p>
    <w:p>
      <w:pPr>
        <w:ind w:firstLine="640"/>
        <w:rPr>
          <w:rFonts w:eastAsia="宋体" w:cs="Times New Roman"/>
        </w:rPr>
      </w:pPr>
      <w:r>
        <w:rPr>
          <w:rFonts w:hint="eastAsia" w:eastAsia="宋体" w:cs="Times New Roman"/>
        </w:rPr>
        <w:t xml:space="preserve">2.1本合同金额为（大写）：___________________________元整（_______________元）人民币或其他币种。</w:t>
      </w:r>
      <w:r/>
    </w:p>
    <w:p>
      <w:pPr>
        <w:pStyle w:val="1133"/>
      </w:pPr>
      <w:r>
        <w:rPr>
          <w:rFonts w:hint="eastAsia"/>
        </w:rPr>
        <w:t xml:space="preserve">三、技术资料</w:t>
      </w:r>
      <w:r/>
    </w:p>
    <w:p>
      <w:pPr>
        <w:ind w:firstLine="640"/>
        <w:rPr>
          <w:rFonts w:eastAsia="宋体" w:cs="Times New Roman"/>
        </w:rPr>
      </w:pPr>
      <w:r>
        <w:rPr>
          <w:rFonts w:hint="eastAsia" w:eastAsia="宋体" w:cs="Times New Roman"/>
        </w:rPr>
        <w:t xml:space="preserve">3.1乙方应按</w:t>
      </w:r>
      <w:r>
        <w:rPr>
          <w:rFonts w:hint="eastAsia" w:eastAsia="宋体" w:cs="Times New Roman"/>
          <w:lang w:val="en-US" w:eastAsia="zh-CN"/>
        </w:rPr>
        <w:t xml:space="preserve">响应</w:t>
      </w:r>
      <w:r>
        <w:rPr>
          <w:rFonts w:hint="eastAsia" w:eastAsia="宋体" w:cs="Times New Roman"/>
        </w:rPr>
        <w:t xml:space="preserve">文件规定的时间向甲方提供服务（包含与服务相关的货物）的有关技术资料。</w:t>
      </w:r>
      <w:r/>
    </w:p>
    <w:p>
      <w:pPr>
        <w:ind w:firstLine="640"/>
        <w:rPr>
          <w:rFonts w:eastAsia="宋体" w:cs="Times New Roman"/>
        </w:rPr>
      </w:pPr>
      <w:r>
        <w:rPr>
          <w:rFonts w:hint="eastAsia" w:eastAsia="宋体" w:cs="Times New Roma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33"/>
      </w:pPr>
      <w:r>
        <w:rPr>
          <w:rFonts w:hint="eastAsia"/>
        </w:rPr>
        <w:t xml:space="preserve">四、知识产权</w:t>
      </w:r>
      <w:r/>
    </w:p>
    <w:p>
      <w:pPr>
        <w:ind w:firstLine="640"/>
        <w:rPr>
          <w:rFonts w:eastAsia="宋体" w:cs="Times New Roman"/>
        </w:rPr>
      </w:pPr>
      <w:r>
        <w:rPr>
          <w:rFonts w:hint="eastAsia" w:eastAsia="宋体" w:cs="Times New Roma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33"/>
        <w:rPr>
          <w:u w:val="single"/>
        </w:rPr>
      </w:pPr>
      <w:r>
        <w:rPr>
          <w:rFonts w:hint="eastAsia"/>
        </w:rPr>
        <w:t xml:space="preserve">五、产权担保</w:t>
      </w:r>
      <w:r/>
    </w:p>
    <w:p>
      <w:pPr>
        <w:ind w:firstLine="640"/>
        <w:rPr>
          <w:rFonts w:eastAsia="宋体" w:cs="Times New Roman"/>
          <w:u w:val="single"/>
        </w:rPr>
      </w:pPr>
      <w:r>
        <w:rPr>
          <w:rFonts w:hint="eastAsia" w:eastAsia="宋体" w:cs="Times New Roman"/>
        </w:rPr>
        <w:t xml:space="preserve">5.1乙方保证所交付的服务（包含与服务相关的货物）的所有权完全属于乙方且无任何抵押、查封等产权瑕疵。</w:t>
      </w:r>
      <w:r/>
    </w:p>
    <w:p>
      <w:pPr>
        <w:pStyle w:val="1133"/>
      </w:pPr>
      <w:r>
        <w:rPr>
          <w:rFonts w:hint="eastAsia"/>
        </w:rPr>
        <w:t xml:space="preserve">六、履约保证金</w:t>
      </w:r>
      <w:r/>
    </w:p>
    <w:p>
      <w:pPr>
        <w:ind w:firstLine="640"/>
        <w:spacing w:line="42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w:t>
      </w:r>
      <w:r>
        <w:rPr>
          <w:rFonts w:ascii="宋体" w:hAnsi="宋体" w:eastAsia="宋体" w:cs="宋体"/>
          <w:color w:val="000000"/>
          <w:u w:val="single"/>
        </w:rPr>
        <w:t xml:space="preserve">收取</w:t>
      </w:r>
      <w:r>
        <w:rPr>
          <w:rFonts w:ascii="宋体" w:hAnsi="宋体" w:eastAsia="宋体" w:cs="宋体"/>
          <w:color w:val="000000"/>
        </w:rPr>
        <w:t xml:space="preserve">履约保证金。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6.1乙方交纳人民币_________元作为本合同的履约保证金。（</w:t>
      </w:r>
      <w:r>
        <w:rPr>
          <w:rFonts w:hint="eastAsia" w:ascii="宋体" w:hAnsi="宋体" w:eastAsia="宋体" w:cs="宋体"/>
          <w:color w:val="0d1e0f"/>
          <w:sz w:val="32"/>
          <w:szCs w:val="20"/>
          <w:lang w:val="en-US" w:eastAsia="zh-CN"/>
        </w:rPr>
        <w:t xml:space="preserve">中标</w:t>
      </w:r>
      <w:r>
        <w:rPr>
          <w:rFonts w:hint="eastAsia" w:ascii="宋体" w:hAnsi="宋体" w:eastAsia="宋体" w:cs="宋体"/>
          <w:color w:val="0d1e0f"/>
          <w:sz w:val="32"/>
          <w:szCs w:val="20"/>
        </w:rPr>
        <w:t xml:space="preserve">合同</w:t>
      </w:r>
      <w:r>
        <w:rPr>
          <w:rFonts w:hint="eastAsia" w:ascii="宋体" w:hAnsi="宋体" w:eastAsia="宋体" w:cs="宋体"/>
          <w:color w:val="0d1e0f"/>
          <w:sz w:val="32"/>
          <w:szCs w:val="20"/>
          <w:lang w:val="en-US" w:eastAsia="zh-CN"/>
        </w:rPr>
        <w:t xml:space="preserve">总价</w:t>
      </w:r>
      <w:r>
        <w:rPr>
          <w:rFonts w:hint="eastAsia" w:ascii="宋体" w:hAnsi="宋体" w:eastAsia="宋体" w:cs="宋体"/>
          <w:color w:val="0d1e0f"/>
          <w:sz w:val="32"/>
          <w:szCs w:val="20"/>
        </w:rPr>
        <w:t xml:space="preserve">金额的</w:t>
      </w:r>
      <w:r>
        <w:rPr>
          <w:rFonts w:hint="eastAsia" w:ascii="宋体" w:hAnsi="宋体" w:eastAsia="宋体" w:cs="宋体"/>
          <w:color w:val="0d1e0f"/>
          <w:sz w:val="32"/>
          <w:szCs w:val="20"/>
          <w:lang w:val="en-US" w:eastAsia="zh-CN"/>
        </w:rPr>
        <w:t xml:space="preserve">5</w:t>
      </w:r>
      <w:r>
        <w:rPr>
          <w:rFonts w:hint="eastAsia" w:ascii="宋体" w:hAnsi="宋体" w:eastAsia="宋体" w:cs="宋体"/>
          <w:color w:val="0d1e0f"/>
          <w:sz w:val="32"/>
          <w:szCs w:val="20"/>
        </w:rPr>
        <w:t xml:space="preserve">%）。供应商可以自主选择以支票、汇票、本票、保函（保险）等非现金形式交纳或提交，按照省市有关文件精神，鼓励优先采用电子履约保函（保险）形式。</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 合同履行结束后，甲方应及时退还交纳的履约保证金。</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6.2.1履约保证金退还方式：</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6.2.2履约保证金退还时间：</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6.2.3履约保证金退还条件：</w:t>
      </w:r>
      <w:r/>
    </w:p>
    <w:p>
      <w:pPr>
        <w:ind w:firstLine="640"/>
        <w:spacing w:line="570" w:lineRule="exact"/>
        <w:rPr>
          <w:rFonts w:ascii="宋体" w:hAnsi="宋体" w:eastAsia="宋体" w:cs="宋体"/>
          <w:color w:val="000000"/>
        </w:rPr>
      </w:pPr>
      <w:r>
        <w:rPr>
          <w:rFonts w:hint="eastAsia" w:ascii="宋体" w:hAnsi="宋体" w:eastAsia="宋体" w:cs="宋体"/>
          <w:color w:val="0d1e0f"/>
          <w:sz w:val="32"/>
          <w:szCs w:val="20"/>
        </w:rPr>
        <w:t xml:space="preserve">6.2.4履约保证金不予退还的情形：</w:t>
      </w:r>
      <w:r/>
    </w:p>
    <w:p>
      <w:pPr>
        <w:pStyle w:val="1133"/>
      </w:pPr>
      <w:r>
        <w:rPr>
          <w:rFonts w:hint="eastAsia"/>
        </w:rPr>
        <w:t xml:space="preserve">七、合同转包或分包</w:t>
      </w:r>
      <w:r/>
    </w:p>
    <w:p>
      <w:pPr>
        <w:ind w:firstLine="640"/>
        <w:rPr>
          <w:rFonts w:eastAsia="宋体" w:cs="Times New Roman"/>
        </w:rPr>
      </w:pPr>
      <w:r>
        <w:rPr>
          <w:rFonts w:hint="eastAsia" w:eastAsia="宋体" w:cs="Times New Roman"/>
        </w:rPr>
        <w:t xml:space="preserve">7.1 乙方不得将合同标的转包给他人履行。</w:t>
      </w:r>
      <w:r/>
    </w:p>
    <w:p>
      <w:pPr>
        <w:ind w:firstLine="640"/>
        <w:rPr>
          <w:rFonts w:eastAsia="宋体" w:cs="Times New Roman"/>
        </w:rPr>
      </w:pPr>
      <w:r>
        <w:rPr>
          <w:rFonts w:hint="eastAsia" w:eastAsia="宋体" w:cs="Times New Roman"/>
        </w:rPr>
        <w:t xml:space="preserve">7.2 乙方不得将合同标的分包给他人履行。</w:t>
      </w:r>
      <w:r/>
    </w:p>
    <w:p>
      <w:pPr>
        <w:ind w:firstLine="640"/>
        <w:rPr>
          <w:rFonts w:eastAsia="宋体" w:cs="Times New Roman"/>
        </w:rPr>
      </w:pPr>
      <w:r>
        <w:rPr>
          <w:rFonts w:hint="eastAsia" w:eastAsia="宋体" w:cs="Times New Roman"/>
        </w:rPr>
        <w:t xml:space="preserve">7.3 乙方如有转包或未经甲方同意的分包行为，甲方有权解除合同。</w:t>
      </w:r>
      <w:r/>
    </w:p>
    <w:p>
      <w:pPr>
        <w:pStyle w:val="1133"/>
      </w:pPr>
      <w:r>
        <w:rPr>
          <w:rFonts w:hint="eastAsia"/>
        </w:rPr>
        <w:t xml:space="preserve">八、合同款项支付</w:t>
      </w:r>
      <w:r/>
    </w:p>
    <w:p>
      <w:pPr>
        <w:ind w:firstLine="640"/>
        <w:rPr>
          <w:rFonts w:eastAsia="宋体" w:cs="Times New Roman"/>
        </w:rPr>
      </w:pPr>
      <w:r>
        <w:rPr>
          <w:rFonts w:hint="eastAsia" w:eastAsia="宋体" w:cs="Times New Roman"/>
        </w:rPr>
        <w:t xml:space="preserve">9.1 本合同执行中相关的一切税费均由乙方负担。</w:t>
      </w:r>
      <w:r/>
    </w:p>
    <w:p>
      <w:pPr>
        <w:pStyle w:val="1133"/>
      </w:pPr>
      <w:r>
        <w:rPr>
          <w:rFonts w:hint="eastAsia"/>
        </w:rPr>
        <w:t xml:space="preserve">十、项目验收</w:t>
      </w:r>
      <w:r/>
    </w:p>
    <w:p>
      <w:pPr>
        <w:ind w:firstLine="640"/>
        <w:rPr>
          <w:rFonts w:eastAsia="宋体" w:cs="Times New Roman"/>
        </w:rPr>
      </w:pPr>
      <w:r>
        <w:rPr>
          <w:rFonts w:hint="eastAsia" w:eastAsia="宋体" w:cs="Times New Roman"/>
        </w:rPr>
        <w:t xml:space="preserve">10.1 甲方依法组织履约验收工作。</w:t>
      </w:r>
      <w:r/>
    </w:p>
    <w:p>
      <w:pPr>
        <w:ind w:firstLine="640"/>
        <w:rPr>
          <w:rFonts w:hint="default" w:eastAsia="宋体" w:cs="Times New Roman"/>
          <w:lang w:val="en-US" w:eastAsia="zh-CN"/>
        </w:rPr>
      </w:pPr>
      <w:r>
        <w:rPr>
          <w:rFonts w:hint="eastAsia" w:eastAsia="宋体" w:cs="Times New Roma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eastAsia="宋体" w:cs="Times New Roman"/>
          <w:lang w:eastAsia="zh-CN"/>
        </w:rPr>
        <w:t xml:space="preserve">，</w:t>
      </w:r>
      <w:r>
        <w:rPr>
          <w:rFonts w:hint="eastAsia" w:eastAsia="宋体" w:cs="Times New Roman"/>
          <w:lang w:val="en-US" w:eastAsia="zh-CN"/>
        </w:rPr>
        <w:t xml:space="preserve">具体验收内容和要求请参照采购需求。</w:t>
      </w:r>
      <w:r/>
    </w:p>
    <w:p>
      <w:pPr>
        <w:ind w:firstLine="640"/>
        <w:rPr>
          <w:rFonts w:eastAsia="宋体" w:cs="Times New Roman"/>
        </w:rPr>
      </w:pPr>
      <w:r>
        <w:rPr>
          <w:rFonts w:hint="eastAsia" w:eastAsia="宋体" w:cs="Times New Roman"/>
        </w:rPr>
        <w:t xml:space="preserve">10.3对于实际使用人和甲方分离的项目，甲方邀请实际使用人参与验收。</w:t>
      </w:r>
      <w:r/>
    </w:p>
    <w:p>
      <w:pPr>
        <w:ind w:firstLine="640"/>
        <w:rPr>
          <w:rFonts w:eastAsia="宋体" w:cs="Times New Roman"/>
        </w:rPr>
      </w:pPr>
      <w:r>
        <w:rPr>
          <w:rFonts w:hint="eastAsia" w:eastAsia="宋体" w:cs="Times New Roman"/>
        </w:rPr>
        <w:t xml:space="preserve">10.4如有必要，甲方邀请参加本项目的其他供应商或第三方专业机构及专家参与验收，相关意见将作为验收书的参考资料。</w:t>
      </w:r>
      <w:r/>
    </w:p>
    <w:p>
      <w:pPr>
        <w:ind w:firstLine="640"/>
        <w:rPr>
          <w:rFonts w:eastAsia="宋体" w:cs="Times New Roman"/>
        </w:rPr>
      </w:pPr>
      <w:r>
        <w:rPr>
          <w:rFonts w:hint="eastAsia" w:eastAsia="宋体" w:cs="Times New Roma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rPr>
          <w:rFonts w:eastAsia="宋体" w:cs="Times New Roman"/>
        </w:rPr>
      </w:pPr>
      <w:r>
        <w:rPr>
          <w:rFonts w:hint="eastAsia" w:eastAsia="宋体" w:cs="Times New Roman"/>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33"/>
      </w:pPr>
      <w:r>
        <w:rPr>
          <w:rFonts w:hint="eastAsia"/>
        </w:rPr>
        <w:t xml:space="preserve">十一、违约责任</w:t>
      </w:r>
      <w:r/>
    </w:p>
    <w:p>
      <w:pPr>
        <w:ind w:firstLine="640"/>
        <w:rPr>
          <w:rFonts w:eastAsia="宋体" w:cs="Times New Roman"/>
        </w:rPr>
      </w:pPr>
      <w:r>
        <w:rPr>
          <w:rFonts w:hint="eastAsia" w:eastAsia="宋体" w:cs="Times New Roman"/>
        </w:rPr>
        <w:t xml:space="preserve">11.1甲方无正当理由拒绝接受乙方提供服务的，甲方向乙方偿付拒绝接受服务合同价款总值的违约金。</w:t>
      </w:r>
      <w:r/>
    </w:p>
    <w:p>
      <w:pPr>
        <w:ind w:firstLine="640"/>
        <w:rPr>
          <w:rFonts w:eastAsia="宋体" w:cs="Times New Roman"/>
        </w:rPr>
      </w:pPr>
      <w:r>
        <w:rPr>
          <w:rFonts w:hint="eastAsia" w:eastAsia="宋体" w:cs="Times New Roman"/>
        </w:rPr>
        <w:t xml:space="preserve">11.2甲方无故逾期验收和办理合同款项支付手续的,甲方应按逾期付款总额每日向乙方支付违约金。</w:t>
      </w:r>
      <w:r/>
    </w:p>
    <w:p>
      <w:pPr>
        <w:ind w:firstLine="640"/>
        <w:rPr>
          <w:rFonts w:eastAsia="宋体" w:cs="Times New Roman"/>
        </w:rPr>
      </w:pPr>
      <w:r>
        <w:rPr>
          <w:rFonts w:hint="eastAsia" w:eastAsia="宋体" w:cs="Times New Roman"/>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rPr>
          <w:rFonts w:eastAsia="宋体" w:cs="Times New Roman"/>
        </w:rPr>
      </w:pPr>
      <w:r>
        <w:rPr>
          <w:rFonts w:hint="eastAsia" w:eastAsia="宋体" w:cs="Times New Roman"/>
        </w:rPr>
        <w:t xml:space="preserve">11.4乙方所提供服务的标准不符合合同规定及</w:t>
      </w:r>
      <w:r>
        <w:rPr>
          <w:rFonts w:hint="eastAsia" w:eastAsia="宋体" w:cs="Times New Roman"/>
          <w:lang w:val="en-US" w:eastAsia="zh-CN"/>
        </w:rPr>
        <w:t xml:space="preserve">响应</w:t>
      </w:r>
      <w:r>
        <w:rPr>
          <w:rFonts w:hint="eastAsia" w:eastAsia="宋体" w:cs="Times New Roman"/>
        </w:rPr>
        <w:t xml:space="preserve">文件规定标准的，甲方有权拒绝接受服务，并可单方面解除合同。</w:t>
      </w:r>
      <w:r/>
    </w:p>
    <w:p>
      <w:pPr>
        <w:pStyle w:val="1133"/>
      </w:pPr>
      <w:r>
        <w:rPr>
          <w:rFonts w:hint="eastAsia"/>
        </w:rPr>
        <w:t xml:space="preserve">十二、不可抗力事件处理</w:t>
      </w:r>
      <w:r/>
    </w:p>
    <w:p>
      <w:pPr>
        <w:ind w:firstLine="640"/>
        <w:rPr>
          <w:rFonts w:eastAsia="宋体" w:cs="Times New Roman"/>
        </w:rPr>
      </w:pPr>
      <w:r>
        <w:rPr>
          <w:rFonts w:hint="eastAsia" w:eastAsia="宋体" w:cs="Times New Roman"/>
        </w:rPr>
        <w:t xml:space="preserve">12.1在合同有效期内，任何一方因不可抗力事件导致不能履行合同，则合同履行期可延长，其延长期与不可抗力影响期相同。</w:t>
      </w:r>
      <w:r/>
    </w:p>
    <w:p>
      <w:pPr>
        <w:ind w:firstLine="640"/>
        <w:rPr>
          <w:rFonts w:eastAsia="宋体" w:cs="Times New Roman"/>
        </w:rPr>
      </w:pPr>
      <w:r>
        <w:rPr>
          <w:rFonts w:hint="eastAsia" w:eastAsia="宋体" w:cs="Times New Roman"/>
        </w:rPr>
        <w:t xml:space="preserve">12.2不可抗力事件发生后，应立即通知对方，并寄送有关权威机构出具的证明。</w:t>
      </w:r>
      <w:r/>
    </w:p>
    <w:p>
      <w:pPr>
        <w:ind w:firstLine="640"/>
        <w:rPr>
          <w:rFonts w:eastAsia="宋体" w:cs="Times New Roman"/>
        </w:rPr>
      </w:pPr>
      <w:r>
        <w:rPr>
          <w:rFonts w:hint="eastAsia" w:eastAsia="宋体" w:cs="Times New Roman"/>
        </w:rPr>
        <w:t xml:space="preserve">12.3不可抗力事件延续120天以上，双方应通过友好协商，确定是否继续履行合同。</w:t>
      </w:r>
      <w:r/>
    </w:p>
    <w:p>
      <w:pPr>
        <w:pStyle w:val="1133"/>
      </w:pPr>
      <w:r>
        <w:rPr>
          <w:rFonts w:hint="eastAsia"/>
        </w:rPr>
        <w:t xml:space="preserve">十三、解决争议的方法</w:t>
      </w:r>
      <w:r/>
    </w:p>
    <w:p>
      <w:pPr>
        <w:ind w:firstLine="640"/>
        <w:rPr>
          <w:rFonts w:eastAsia="宋体" w:cs="Times New Roman"/>
        </w:rPr>
      </w:pPr>
      <w:r>
        <w:rPr>
          <w:rFonts w:hint="eastAsia" w:eastAsia="宋体" w:cs="Times New Roman"/>
        </w:rPr>
        <w:t xml:space="preserve">13.1双方在签订、履行合同中所发生的一切争议，应通过友好协商解决。如协商不成，由甲方住所地人民法院管辖。</w:t>
      </w:r>
      <w:r/>
    </w:p>
    <w:p>
      <w:pPr>
        <w:pStyle w:val="1133"/>
      </w:pPr>
      <w:r>
        <w:rPr>
          <w:rFonts w:hint="eastAsia"/>
        </w:rPr>
        <w:t xml:space="preserve">十四、合同生效及其他</w:t>
      </w:r>
      <w:r/>
    </w:p>
    <w:p>
      <w:pPr>
        <w:ind w:firstLine="640"/>
        <w:rPr>
          <w:rFonts w:eastAsia="宋体" w:cs="Times New Roman"/>
        </w:rPr>
      </w:pPr>
      <w:r>
        <w:rPr>
          <w:rFonts w:hint="eastAsia" w:eastAsia="宋体" w:cs="Times New Roman"/>
        </w:rPr>
        <w:t xml:space="preserve">14.1合同经双方法定代表人或授权委托代表人签字并加盖单位公章后生效。</w:t>
      </w:r>
      <w:r/>
    </w:p>
    <w:p>
      <w:pPr>
        <w:ind w:firstLine="640"/>
        <w:rPr>
          <w:rFonts w:eastAsia="宋体" w:cs="Times New Roman"/>
        </w:rPr>
      </w:pPr>
      <w:r>
        <w:rPr>
          <w:rFonts w:hint="eastAsia" w:eastAsia="宋体" w:cs="Times New Roman"/>
        </w:rPr>
        <w:t xml:space="preserve">14.2本合同未尽事宜，遵照《中华人民共和国民法典》《中华人民共和国政府采购法》有关条文执行。</w:t>
      </w:r>
      <w:r/>
    </w:p>
    <w:p>
      <w:pPr>
        <w:ind w:firstLine="640"/>
        <w:rPr>
          <w:rFonts w:eastAsia="宋体" w:cs="Times New Roman"/>
        </w:rPr>
      </w:pPr>
      <w:r>
        <w:rPr>
          <w:rFonts w:hint="eastAsia" w:eastAsia="宋体" w:cs="Times New Roman"/>
        </w:rPr>
        <w:t xml:space="preserve">14.3本合同正本一式两份，具有同等法律效力，甲方、乙方各执一份。</w:t>
      </w:r>
      <w:r/>
    </w:p>
    <w:p>
      <w:pPr>
        <w:ind w:firstLine="640"/>
        <w:rPr>
          <w:rFonts w:eastAsia="宋体" w:cs="Times New Roman"/>
        </w:rPr>
      </w:pPr>
      <w:r>
        <w:rPr>
          <w:rFonts w:eastAsia="宋体" w:cs="Times New Roman"/>
        </w:rPr>
      </w:r>
      <w:r/>
    </w:p>
    <w:p>
      <w:pPr>
        <w:ind w:firstLine="0"/>
        <w:rPr>
          <w:rFonts w:eastAsia="宋体" w:cs="Times New Roman"/>
        </w:rPr>
      </w:pPr>
      <w:r>
        <w:rPr>
          <w:rFonts w:hint="eastAsia" w:eastAsia="宋体" w:cs="Times New Roman"/>
        </w:rPr>
        <w:t xml:space="preserve">甲方：                               乙方：</w:t>
      </w:r>
      <w:r/>
    </w:p>
    <w:p>
      <w:pPr>
        <w:ind w:firstLine="0"/>
        <w:rPr>
          <w:rFonts w:eastAsia="宋体" w:cs="Times New Roman"/>
        </w:rPr>
      </w:pPr>
      <w:r>
        <w:rPr>
          <w:rFonts w:hint="eastAsia" w:eastAsia="宋体" w:cs="Times New Roman"/>
        </w:rPr>
        <w:t xml:space="preserve">地址：                               地址：</w:t>
      </w:r>
      <w:r/>
    </w:p>
    <w:p>
      <w:pPr>
        <w:ind w:firstLine="0"/>
        <w:rPr>
          <w:rFonts w:eastAsia="宋体" w:cs="Times New Roman"/>
        </w:rPr>
      </w:pPr>
      <w:r>
        <w:rPr>
          <w:rFonts w:hint="eastAsia" w:eastAsia="宋体" w:cs="Times New Roman"/>
        </w:rPr>
        <w:t xml:space="preserve">法定代表人或授权代表：               法定代表人或授权代表：</w:t>
      </w:r>
      <w:r/>
    </w:p>
    <w:p>
      <w:pPr>
        <w:ind w:firstLine="0"/>
        <w:rPr>
          <w:rFonts w:eastAsia="宋体" w:cs="Times New Roman"/>
        </w:rPr>
      </w:pPr>
      <w:r>
        <w:rPr>
          <w:rFonts w:hint="eastAsia" w:eastAsia="宋体" w:cs="Times New Roman"/>
        </w:rPr>
        <w:t xml:space="preserve">联系电话：                           联系电话：</w:t>
      </w:r>
      <w:r/>
    </w:p>
    <w:p>
      <w:pPr>
        <w:ind w:firstLine="0"/>
        <w:rPr>
          <w:rFonts w:eastAsia="宋体" w:cs="Times New Roman"/>
        </w:rPr>
      </w:pPr>
      <w:r>
        <w:rPr>
          <w:rFonts w:hint="eastAsia" w:eastAsia="宋体" w:cs="Times New Roman"/>
        </w:rPr>
        <w:t xml:space="preserve">签订日期：年   月   日</w:t>
      </w:r>
      <w:bookmarkStart w:id="39" w:name="_Hlt16619369"/>
      <w:r/>
      <w:bookmarkEnd w:id="39"/>
      <w:r/>
      <w:r/>
    </w:p>
    <w:p>
      <w:pPr>
        <w:pStyle w:val="1088"/>
        <w:jc w:val="both"/>
        <w:rPr>
          <w:rStyle w:val="1092"/>
          <w:rFonts w:hint="eastAsia" w:ascii="宋体" w:hAnsi="宋体" w:eastAsia="宋体" w:cs="宋体"/>
          <w:sz w:val="28"/>
          <w:szCs w:val="28"/>
        </w:rPr>
        <w:outlineLvl w:val="9"/>
      </w:pPr>
      <w:r>
        <w:rPr>
          <w:rFonts w:hint="eastAsia" w:ascii="宋体" w:hAnsi="宋体" w:eastAsia="宋体" w:cs="宋体"/>
          <w:sz w:val="28"/>
          <w:szCs w:val="28"/>
        </w:rPr>
      </w:r>
      <w:r/>
    </w:p>
    <w:p>
      <w:pPr>
        <w:pStyle w:val="1088"/>
        <w:jc w:val="both"/>
        <w:rPr>
          <w:rStyle w:val="1092"/>
          <w:rFonts w:hint="eastAsia" w:ascii="宋体" w:hAnsi="宋体" w:eastAsia="宋体" w:cs="宋体"/>
          <w:sz w:val="28"/>
          <w:szCs w:val="28"/>
        </w:rPr>
        <w:outlineLvl w:val="9"/>
      </w:pPr>
      <w:r>
        <w:rPr>
          <w:rFonts w:hint="eastAsia" w:ascii="宋体" w:hAnsi="宋体" w:eastAsia="宋体" w:cs="宋体"/>
          <w:sz w:val="28"/>
          <w:szCs w:val="28"/>
        </w:rPr>
      </w:r>
      <w:r/>
    </w:p>
    <w:p>
      <w:pPr>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38"/>
      <w:r/>
      <w:r/>
    </w:p>
    <w:p>
      <w:pPr>
        <w:numPr>
          <w:ilvl w:val="0"/>
          <w:numId w:val="0"/>
        </w:num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1"/>
        <w:rPr>
          <w:rFonts w:hint="eastAsia"/>
          <w:lang w:val="en-US" w:eastAsia="zh-CN"/>
        </w:rPr>
      </w:pPr>
      <w:r>
        <w:rPr>
          <w:rFonts w:hint="eastAsia"/>
          <w:lang w:val="en-US" w:eastAsia="zh-CN"/>
        </w:rPr>
        <w:t xml:space="preserve">第六</w:t>
      </w: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章   响应文件组成</w:t>
      </w:r>
      <w:r>
        <w:rPr>
          <w:rFonts w:hint="eastAsia"/>
          <w:lang w:val="en-US" w:eastAsia="zh-CN"/>
        </w:rPr>
        <w:fldChar w:fldCharType="end"/>
      </w:r>
      <w:r/>
    </w:p>
    <w:p>
      <w:pPr>
        <w:rPr>
          <w:rFonts w:hint="eastAsia"/>
          <w:lang w:val="en-US" w:eastAsia="zh-CN"/>
        </w:rPr>
      </w:pPr>
      <w:r>
        <w:rPr>
          <w:rFonts w:hint="eastAsia"/>
          <w:lang w:val="en-US" w:eastAsia="zh-CN"/>
        </w:rPr>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outlineLvl w:val="9"/>
              <w:suppressLineNumbers w:val="0"/>
            </w:p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outlineLvl w:val="9"/>
              <w:suppressLineNumbers w:val="0"/>
            </w:p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综合评审</w:t>
            </w:r>
            <w:r>
              <w:rPr>
                <w:rFonts w:hint="eastAsia" w:ascii="宋体" w:hAnsi="宋体" w:eastAsia="宋体" w:cs="宋体"/>
                <w:sz w:val="28"/>
                <w:szCs w:val="28"/>
                <w:lang w:val="en-US" w:eastAsia="zh-CN"/>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rPr>
                <w:rFonts w:hint="eastAsia" w:ascii="宋体" w:hAnsi="宋体" w:eastAsia="宋体" w:cs="宋体"/>
                <w:b/>
                <w:bCs/>
                <w:color w:val="333333"/>
                <w:spacing w:val="8"/>
                <w:sz w:val="28"/>
                <w:szCs w:val="28"/>
                <w:u w:val="single"/>
                <w:lang w:val="en-US" w:eastAsia="zh-CN"/>
              </w:rPr>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3.响应文件应按照磋商文件要求的格式逐项填写，无相应内容可填的项应填写“无”等明确的回答文字。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6.磋商小组将应用响应人提交的资料并根据自己的判断，决定响应人履行合同的合格性及能力。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28"/>
          <w:szCs w:val="28"/>
          <w:lang w:val="en-US" w:eastAsia="zh-CN" w:bidi="ar-SA"/>
        </w:rPr>
        <w:outlineLvl w:val="9"/>
      </w:pPr>
      <w:r/>
      <w:bookmarkStart w:id="40" w:name="_Toc28025"/>
      <w:r/>
      <w:bookmarkStart w:id="41" w:name="_Toc17140"/>
      <w:r/>
      <w:bookmarkStart w:id="42" w:name="_Toc9364"/>
      <w:r/>
      <w:bookmarkStart w:id="43" w:name="_Toc21548"/>
      <w:r/>
      <w:bookmarkStart w:id="44" w:name="_Toc7710"/>
      <w:r>
        <w:rPr>
          <w:rFonts w:hint="eastAsia" w:ascii="宋体" w:hAnsi="宋体" w:eastAsia="宋体" w:cs="宋体"/>
          <w:b/>
          <w:bCs/>
          <w:sz w:val="28"/>
          <w:szCs w:val="28"/>
          <w:lang w:val="en-US" w:eastAsia="zh-CN" w:bidi="ar-SA"/>
        </w:rPr>
        <w:br w:type="page" w:clear="all"/>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72"/>
        <w:rPr>
          <w:rFonts w:hint="eastAsia"/>
          <w:sz w:val="44"/>
          <w:szCs w:val="44"/>
          <w:lang w:val="en-US" w:eastAsia="zh-CN"/>
        </w:rPr>
      </w:pPr>
      <w:r>
        <w:rPr>
          <w:rFonts w:hint="eastAsia"/>
          <w:sz w:val="44"/>
          <w:szCs w:val="44"/>
          <w:lang w:val="en-US" w:eastAsia="zh-CN"/>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2"/>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响应人情况说明</w:t>
      </w:r>
      <w:r/>
    </w:p>
    <w:p>
      <w:pPr>
        <w:rPr>
          <w:rFonts w:hint="eastAsia"/>
        </w:rPr>
      </w:pPr>
      <w:r>
        <w:rPr>
          <w:rFonts w:hint="eastAsia"/>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keepLines w:val="0"/>
        <w:keepNext w:val="0"/>
        <w:pageBreakBefore w:val="0"/>
        <w:spacing w:beforeAutospacing="0" w:afterAutospacing="0" w:line="312" w:lineRule="auto"/>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Style w:val="1098"/>
          <w:rFonts w:hint="eastAsia" w:ascii="黑体" w:hAnsi="黑体" w:eastAsia="黑体" w:cs="黑体"/>
          <w:sz w:val="44"/>
          <w:szCs w:val="44"/>
          <w:u w:val="none"/>
          <w:lang w:val="en-US" w:eastAsia="zh-CN"/>
        </w:rPr>
      </w:pPr>
      <w:r>
        <w:rPr>
          <w:rStyle w:val="1098"/>
          <w:rFonts w:hint="eastAsia" w:ascii="黑体" w:hAnsi="黑体" w:eastAsia="黑体" w:cs="黑体"/>
          <w:sz w:val="44"/>
          <w:szCs w:val="44"/>
          <w:u w:val="none"/>
          <w:lang w:val="en-US" w:eastAsia="zh-CN"/>
        </w:rPr>
        <w:br w:type="page" w:clear="all"/>
      </w:r>
      <w:r/>
    </w:p>
    <w:p>
      <w:pPr>
        <w:pStyle w:val="1072"/>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*开标一览表</w:t>
      </w:r>
      <w:r/>
    </w:p>
    <w:p>
      <w:pPr>
        <w:pStyle w:val="1088"/>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：1.响应</w:t>
      </w:r>
      <w:r>
        <w:rPr>
          <w:rFonts w:hint="eastAsia" w:ascii="宋体" w:hAnsi="宋体" w:eastAsia="宋体" w:cs="宋体"/>
          <w:b/>
          <w:bCs/>
          <w:color w:val="ff0000"/>
          <w:sz w:val="28"/>
          <w:szCs w:val="28"/>
          <w:highlight w:val="yellow"/>
          <w:lang w:val="en-US" w:eastAsia="zh-CN" w:bidi="ar-SA"/>
        </w:rPr>
        <w:t xml:space="preserve">人在提交</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文件时，应按照投标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工具的提示流程编制提交开标一览表。</w:t>
      </w:r>
      <w:r/>
    </w:p>
    <w:p>
      <w:pPr>
        <w:ind w:firstLine="1405"/>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2.本项目按单年度报价</w:t>
      </w:r>
      <w:r>
        <w:rPr>
          <w:rFonts w:hint="eastAsia" w:ascii="宋体" w:hAnsi="宋体" w:eastAsia="宋体" w:cs="宋体"/>
          <w:b/>
          <w:bCs/>
          <w:color w:val="ff0000"/>
          <w:szCs w:val="28"/>
          <w:highlight w:val="yellow"/>
          <w:lang w:eastAsia="zh-CN"/>
        </w:rPr>
        <w:t xml:space="preserve">，</w:t>
      </w:r>
      <w:r>
        <w:rPr>
          <w:rFonts w:hint="eastAsia" w:ascii="宋体" w:hAnsi="宋体" w:eastAsia="宋体" w:cs="宋体"/>
          <w:b/>
          <w:bCs/>
          <w:color w:val="ff0000"/>
          <w:sz w:val="28"/>
          <w:szCs w:val="28"/>
          <w:highlight w:val="yellow"/>
          <w:lang w:val="en-US" w:eastAsia="zh-CN" w:bidi="ar-SA"/>
        </w:rPr>
        <w:t xml:space="preserve">否则作无效响应文件处理</w:t>
      </w:r>
      <w:r>
        <w:rPr>
          <w:rFonts w:hint="eastAsia" w:ascii="宋体" w:hAnsi="宋体" w:eastAsia="宋体" w:cs="宋体"/>
          <w:b/>
          <w:bCs/>
          <w:color w:val="ff0000"/>
          <w:szCs w:val="28"/>
          <w:highlight w:val="yellow"/>
        </w:rPr>
        <w:t xml:space="preserve">！</w:t>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88"/>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072"/>
        <w:ind w:left="0" w:firstLine="0"/>
        <w:jc w:val="center"/>
        <w:rPr>
          <w:rFonts w:hint="eastAsia" w:ascii="宋体" w:hAnsi="宋体" w:eastAsia="宋体" w:cs="宋体"/>
          <w:color w:val="000000"/>
          <w:sz w:val="28"/>
          <w:szCs w:val="28"/>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 响应函</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w:t>
      </w:r>
      <w:r>
        <w:rPr>
          <w:rFonts w:hint="eastAsia" w:ascii="宋体" w:hAnsi="宋体" w:eastAsia="宋体" w:cs="宋体"/>
          <w:sz w:val="28"/>
          <w:szCs w:val="28"/>
          <w:lang w:val="en-US" w:eastAsia="zh-CN"/>
        </w:rPr>
        <w:t xml:space="preserve">常州市金坛区</w:t>
      </w:r>
      <w:r>
        <w:rPr>
          <w:rFonts w:hint="eastAsia" w:ascii="宋体" w:hAnsi="宋体" w:cs="宋体"/>
          <w:sz w:val="28"/>
          <w:szCs w:val="28"/>
          <w:lang w:val="en-US" w:eastAsia="zh-CN"/>
        </w:rPr>
        <w:t xml:space="preserve">东城街道办事处</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（项目编号）磋商文件后，经详细研究，我们决定参加该项目采购活动。为此，我方郑重声明以下诸点，并负法律责任。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1.同意在本项目磋商文件中规定的开标日起120天内遵守本响应文件中的承诺且在此期限期满之前均具有约束力。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2.提供磋商文件规定的全部响应文件，包括响应文件、开标一览表、资格审查材料等。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3.按磋商文件要求提供和交付的货物和服务的投标报价详见开标一览表。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10.采购人若需追加采购本项目磋商文件所列货物及相关服务的，在不改变合同其他实质性条款的前提下，按相同或更优惠的折扣率保证供货。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11.接受磋商文件中《中标合同》的全部条款且无任何异议。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088"/>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lang w:val="en-US" w:eastAsia="zh-CN" w:bidi="ar-SA"/>
        </w:rPr>
        <w:outlineLvl w:val="9"/>
      </w:pPr>
      <w:r>
        <w:rPr>
          <w:rFonts w:hint="eastAsia" w:ascii="宋体" w:hAnsi="宋体" w:eastAsia="宋体" w:cs="宋体"/>
          <w:b/>
          <w:bCs/>
          <w:sz w:val="28"/>
          <w:szCs w:val="28"/>
          <w:u w:val="single"/>
          <w:lang w:val="en-US" w:eastAsia="zh-CN" w:bidi="ar-SA"/>
        </w:rPr>
      </w:r>
      <w:r/>
    </w:p>
    <w:p>
      <w:pPr>
        <w:rPr>
          <w:rFonts w:hint="eastAsia" w:ascii="Times New Roman" w:hAnsi="Times New Roman"/>
          <w:sz w:val="44"/>
          <w:szCs w:val="44"/>
          <w:lang w:val="en-US" w:eastAsia="zh-CN"/>
        </w:rPr>
      </w:pPr>
      <w:r>
        <w:rPr>
          <w:rFonts w:hint="eastAsia" w:ascii="Times New Roman" w:hAnsi="Times New Roman"/>
          <w:sz w:val="44"/>
          <w:szCs w:val="44"/>
          <w:lang w:val="en-US" w:eastAsia="zh-CN"/>
        </w:rPr>
        <w:br w:type="page" w:clear="all"/>
      </w:r>
      <w:r/>
    </w:p>
    <w:p>
      <w:pPr>
        <w:pStyle w:val="1072"/>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88"/>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lang w:eastAsia="zh-CN"/>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88"/>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088"/>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088"/>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088"/>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088"/>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2.仅当磋商文件注明允许分支机构响应的，则法定代表人处的签署人可为单位负责人。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rPr>
          <w:rFonts w:hint="eastAsia" w:ascii="宋体" w:hAnsi="宋体" w:eastAsia="宋体" w:cs="宋体"/>
          <w:b/>
          <w:bCs/>
          <w:color w:val="ff0000"/>
          <w:sz w:val="28"/>
          <w:szCs w:val="28"/>
          <w:highlight w:val="yellow"/>
          <w:lang w:val="en-US" w:eastAsia="zh-CN" w:bidi="ar-SA"/>
        </w:rPr>
      </w:r>
      <w:r/>
    </w:p>
    <w:p>
      <w:pPr>
        <w:pStyle w:val="1072"/>
        <w:ind w:firstLine="0"/>
        <w:jc w:val="left"/>
        <w:rPr>
          <w:rFonts w:hint="eastAsia"/>
          <w:lang w:val="en-US" w:eastAsia="zh-CN"/>
        </w:rPr>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color w:val="000000"/>
          <w:sz w:val="28"/>
          <w:szCs w:val="28"/>
          <w:lang w:bidi="ar"/>
        </w:rPr>
        <w:outlineLvl w:val="9"/>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lang w:val="en-US" w:eastAsia="zh-CN"/>
        </w:rPr>
      </w:pPr>
      <w:r>
        <w:rPr>
          <w:rFonts w:hint="eastAsia"/>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72"/>
        <w:ind w:firstLine="0"/>
        <w:rPr>
          <w:rFonts w:ascii="宋体" w:hAnsi="宋体" w:eastAsia="宋体" w:cs="宋体"/>
          <w:b w:val="0"/>
          <w:bCs w:val="0"/>
          <w:szCs w:val="28"/>
          <w:lang w:val="en-US"/>
        </w:rPr>
      </w:pPr>
      <w:r>
        <w:rPr>
          <w:rFonts w:hint="eastAsia" w:ascii="宋体" w:hAnsi="宋体" w:eastAsia="宋体" w:cs="宋体"/>
          <w:b/>
          <w:bCs/>
          <w:sz w:val="28"/>
          <w:szCs w:val="28"/>
          <w:u w:val="single"/>
          <w:lang w:val="en-US" w:eastAsia="zh-CN" w:bidi="ar-SA"/>
        </w:rPr>
        <w:br w:type="page" w:clear="all"/>
      </w:r>
      <w:r>
        <w:rPr>
          <w:rFonts w:hint="eastAsia" w:ascii="黑体" w:hAnsi="黑体" w:cs="黑体"/>
          <w:b/>
          <w:bCs/>
          <w:sz w:val="44"/>
          <w:szCs w:val="44"/>
          <w:lang w:val="en-US"/>
        </w:rPr>
        <w:t xml:space="preserve">*分项报价明细表</w:t>
      </w:r>
      <w:r/>
    </w:p>
    <w:tbl>
      <w:tblPr>
        <w:tblStyle w:val="1075"/>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10"/>
        <w:gridCol w:w="960"/>
        <w:gridCol w:w="1215"/>
        <w:gridCol w:w="1080"/>
        <w:gridCol w:w="840"/>
        <w:gridCol w:w="3292"/>
      </w:tblGrid>
      <w:tr>
        <w:trPr>
          <w:jc w:val="center"/>
          <w:trHeight w:val="1485"/>
        </w:trPr>
        <w:tc>
          <w:tcPr>
            <w:tcW w:w="535"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序号</w:t>
            </w:r>
            <w:r/>
          </w:p>
        </w:tc>
        <w:tc>
          <w:tcPr>
            <w:tcW w:w="1169"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名称</w:t>
            </w:r>
            <w:r/>
          </w:p>
        </w:tc>
        <w:tc>
          <w:tcPr>
            <w:tcW w:w="1110" w:type="dxa"/>
            <w:vAlign w:val="center"/>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具体服务范围</w:t>
            </w:r>
            <w:r/>
          </w:p>
        </w:tc>
        <w:tc>
          <w:tcPr>
            <w:tcW w:w="96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服务要求</w:t>
            </w:r>
            <w:r/>
          </w:p>
        </w:tc>
        <w:tc>
          <w:tcPr>
            <w:tcW w:w="1215"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服务时间（月）</w:t>
            </w:r>
            <w:r/>
          </w:p>
        </w:tc>
        <w:tc>
          <w:tcPr>
            <w:tcW w:w="108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服务标准</w:t>
            </w:r>
            <w:r/>
          </w:p>
        </w:tc>
        <w:tc>
          <w:tcPr>
            <w:tcW w:w="840"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服务人数</w:t>
            </w:r>
            <w:r/>
          </w:p>
        </w:tc>
        <w:tc>
          <w:tcPr>
            <w:tcW w:w="3292"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备注（如果有）</w:t>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1</w:t>
            </w:r>
            <w:r/>
          </w:p>
        </w:tc>
        <w:tc>
          <w:tcPr>
            <w:tcW w:w="1169"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eastAsia="宋体" w:cs="宋体"/>
                <w:szCs w:val="28"/>
              </w:rPr>
              <w:suppressLineNumbers w:val="0"/>
            </w:pPr>
            <w:r>
              <w:rPr>
                <w:rFonts w:hint="eastAsia" w:ascii="宋体" w:hAnsi="宋体" w:eastAsia="宋体" w:cs="宋体"/>
                <w:color w:val="000000"/>
                <w:szCs w:val="28"/>
              </w:rPr>
              <w:t xml:space="preserve">项目经理</w:t>
            </w:r>
            <w:r/>
          </w:p>
        </w:tc>
        <w:tc>
          <w:tcPr>
            <w:tcW w:w="1110" w:type="dxa"/>
            <w:vAlign w:val="center"/>
            <w:vMerge w:val="restart"/>
            <w:textDirection w:val="lrTb"/>
            <w:noWrap/>
          </w:tcPr>
          <w:p>
            <w:pPr>
              <w:ind w:left="0" w:right="0" w:firstLine="0"/>
              <w:keepLines w:val="0"/>
              <w:keepNext w:val="0"/>
              <w:spacing w:before="0" w:beforeAutospacing="0" w:after="0" w:afterAutospacing="0" w:line="440" w:lineRule="exact"/>
              <w:rPr>
                <w:rFonts w:hint="eastAsia" w:ascii="宋体" w:hAnsi="宋体" w:eastAsia="宋体" w:cs="宋体"/>
                <w:szCs w:val="28"/>
                <w:lang w:eastAsia="zh-CN"/>
              </w:rPr>
              <w:suppressLineNumbers w:val="0"/>
            </w:pPr>
            <w:r>
              <w:rPr>
                <w:rFonts w:hint="eastAsia" w:ascii="Times New Roman" w:eastAsia="宋体" w:cs="Times New Roman"/>
              </w:rPr>
              <w:t xml:space="preserve">常州市金坛区东城街道</w:t>
            </w:r>
            <w:r>
              <w:rPr>
                <w:rFonts w:hint="eastAsia" w:ascii="Times New Roman" w:eastAsia="宋体" w:cs="Times New Roman"/>
                <w:lang w:val="en-US" w:eastAsia="zh-CN"/>
              </w:rPr>
              <w:t xml:space="preserve">办事处</w:t>
            </w:r>
            <w:r>
              <w:rPr>
                <w:rFonts w:hint="eastAsia" w:ascii="宋体" w:hAnsi="宋体" w:eastAsia="宋体" w:cs="宋体"/>
                <w:sz w:val="28"/>
                <w:szCs w:val="28"/>
              </w:rPr>
              <w:t xml:space="preserve">办公大楼、矛盾调解中心</w:t>
            </w:r>
            <w:r/>
          </w:p>
          <w:p>
            <w:pPr>
              <w:ind w:left="0" w:right="0" w:firstLine="0"/>
              <w:jc w:val="center"/>
              <w:keepLines w:val="0"/>
              <w:keepNext w:val="0"/>
              <w:spacing w:before="0" w:beforeAutospacing="0" w:after="0" w:afterAutospacing="0"/>
              <w:rPr>
                <w:rFonts w:hint="default" w:ascii="宋体" w:hAnsi="宋体" w:eastAsia="宋体" w:cs="宋体"/>
                <w:b/>
                <w:bCs/>
                <w:szCs w:val="28"/>
                <w:highlight w:val="yellow"/>
              </w:rPr>
              <w:suppressLineNumbers w:val="0"/>
            </w:pPr>
            <w:r>
              <w:rPr>
                <w:rFonts w:hint="default" w:ascii="宋体" w:hAnsi="宋体" w:eastAsia="宋体" w:cs="宋体"/>
                <w:b/>
                <w:bCs/>
                <w:szCs w:val="28"/>
                <w:highlight w:val="yellow"/>
              </w:rPr>
            </w:r>
            <w:r/>
          </w:p>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960"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详见招标文件 “第</w:t>
            </w:r>
            <w:r>
              <w:rPr>
                <w:rFonts w:hint="eastAsia" w:ascii="宋体" w:hAnsi="宋体" w:eastAsia="宋体" w:cs="宋体"/>
                <w:szCs w:val="28"/>
                <w:lang w:val="en-US" w:eastAsia="zh-CN"/>
              </w:rPr>
              <w:t xml:space="preserve">四</w:t>
            </w:r>
            <w:r>
              <w:rPr>
                <w:rFonts w:hint="eastAsia" w:ascii="宋体" w:hAnsi="宋体" w:eastAsia="宋体" w:cs="宋体"/>
                <w:szCs w:val="28"/>
              </w:rPr>
              <w:t xml:space="preserve">章 采购需求”</w:t>
            </w:r>
            <w:r/>
          </w:p>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tcW w:w="1080"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详见招标文件 “第</w:t>
            </w:r>
            <w:r>
              <w:rPr>
                <w:rFonts w:hint="eastAsia" w:ascii="宋体" w:hAnsi="宋体" w:eastAsia="宋体" w:cs="宋体"/>
                <w:szCs w:val="28"/>
                <w:lang w:val="en-US" w:eastAsia="zh-CN"/>
              </w:rPr>
              <w:t xml:space="preserve">四</w:t>
            </w:r>
            <w:r>
              <w:rPr>
                <w:rFonts w:hint="eastAsia" w:ascii="宋体" w:hAnsi="宋体" w:eastAsia="宋体" w:cs="宋体"/>
                <w:szCs w:val="28"/>
              </w:rPr>
              <w:t xml:space="preserve">章 采购需求”</w:t>
            </w:r>
            <w:r/>
          </w:p>
        </w:tc>
        <w:tc>
          <w:tcPr>
            <w:tcW w:w="84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szCs w:val="28"/>
              </w:rPr>
              <w:t xml:space="preserve">1</w:t>
            </w:r>
            <w:r/>
          </w:p>
        </w:tc>
        <w:tc>
          <w:tcPr>
            <w:tcW w:w="3292" w:type="dxa"/>
            <w:vAlign w:val="center"/>
            <w:vMerge w:val="restart"/>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人认为所需的其他费用也包含在内，采购人不接受</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人任何因遗漏报价而发生的费用追加。</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人承担。</w:t>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2</w:t>
            </w:r>
            <w:r/>
          </w:p>
        </w:tc>
        <w:tc>
          <w:tcPr>
            <w:tcW w:w="1169"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eastAsia="宋体" w:cs="宋体"/>
                <w:szCs w:val="28"/>
              </w:rPr>
              <w:suppressLineNumbers w:val="0"/>
            </w:pPr>
            <w:r>
              <w:rPr>
                <w:rFonts w:hint="eastAsia" w:ascii="宋体" w:hAnsi="宋体" w:eastAsia="宋体" w:cs="宋体"/>
                <w:szCs w:val="28"/>
                <w:lang w:val="en-US" w:eastAsia="zh-CN"/>
              </w:rPr>
              <w:t xml:space="preserve">保安</w:t>
            </w:r>
            <w:r>
              <w:rPr>
                <w:rFonts w:hint="eastAsia" w:ascii="宋体" w:hAnsi="宋体" w:eastAsia="宋体" w:cs="宋体"/>
                <w:szCs w:val="28"/>
              </w:rPr>
              <w:t xml:space="preserve">员（含</w:t>
            </w:r>
            <w:r>
              <w:rPr>
                <w:rFonts w:hint="eastAsia" w:ascii="宋体" w:hAnsi="宋体" w:eastAsia="宋体" w:cs="宋体"/>
                <w:szCs w:val="28"/>
                <w:lang w:val="en-US" w:eastAsia="zh-CN"/>
              </w:rPr>
              <w:t xml:space="preserve">保安负责人</w:t>
            </w:r>
            <w:r>
              <w:rPr>
                <w:rFonts w:hint="eastAsia" w:ascii="宋体" w:hAnsi="宋体" w:eastAsia="宋体" w:cs="宋体"/>
                <w:szCs w:val="28"/>
              </w:rPr>
              <w:t xml:space="preserve">）</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szCs w:val="28"/>
                <w:lang w:eastAsia="zh-CN"/>
              </w:rPr>
              <w:suppressLineNumbers w:val="0"/>
            </w:pPr>
            <w:r>
              <w:rPr>
                <w:rFonts w:hint="eastAsia" w:ascii="宋体" w:hAnsi="宋体" w:eastAsia="宋体" w:cs="宋体"/>
                <w:szCs w:val="28"/>
                <w:lang w:val="en-US" w:eastAsia="zh-CN"/>
              </w:rPr>
              <w:t xml:space="preserve">8</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bCs/>
                <w:szCs w:val="28"/>
              </w:rPr>
              <w:t xml:space="preserve">3</w:t>
            </w:r>
            <w:r/>
          </w:p>
        </w:tc>
        <w:tc>
          <w:tcPr>
            <w:tcW w:w="1169"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eastAsia="宋体" w:cs="宋体"/>
                <w:szCs w:val="28"/>
              </w:rPr>
              <w:suppressLineNumbers w:val="0"/>
            </w:pPr>
            <w:r>
              <w:rPr>
                <w:rFonts w:hint="eastAsia" w:ascii="宋体" w:hAnsi="宋体" w:eastAsia="宋体" w:cs="宋体"/>
                <w:szCs w:val="28"/>
              </w:rPr>
              <w:t xml:space="preserve">维修人员</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szCs w:val="28"/>
              </w:rPr>
              <w:suppressLineNumbers w:val="0"/>
            </w:pPr>
            <w:r>
              <w:rPr>
                <w:rFonts w:hint="eastAsia" w:ascii="宋体" w:hAnsi="宋体" w:eastAsia="宋体" w:cs="宋体"/>
                <w:szCs w:val="28"/>
              </w:rPr>
              <w:t xml:space="preserve">1</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宋体" w:eastAsia="宋体" w:cs="宋体"/>
                <w:bCs/>
                <w:szCs w:val="28"/>
              </w:rPr>
              <w:suppressLineNumbers w:val="0"/>
            </w:pPr>
            <w:r>
              <w:rPr>
                <w:rFonts w:hint="eastAsia" w:ascii="宋体" w:hAnsi="宋体" w:eastAsia="宋体" w:cs="宋体"/>
                <w:bCs/>
                <w:szCs w:val="28"/>
              </w:rPr>
              <w:t xml:space="preserve">4</w:t>
            </w:r>
            <w:r/>
          </w:p>
        </w:tc>
        <w:tc>
          <w:tcPr>
            <w:tcW w:w="1169"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szCs w:val="28"/>
                <w:lang w:eastAsia="zh-CN"/>
              </w:rPr>
              <w:suppressLineNumbers w:val="0"/>
            </w:pPr>
            <w:r>
              <w:rPr>
                <w:rFonts w:hint="eastAsia" w:ascii="宋体" w:hAnsi="宋体" w:eastAsia="宋体" w:cs="宋体"/>
                <w:szCs w:val="28"/>
                <w:lang w:val="en-US" w:eastAsia="zh-CN"/>
              </w:rPr>
              <w:t xml:space="preserve">会务人员</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szCs w:val="28"/>
                <w:lang w:eastAsia="zh-CN"/>
              </w:rPr>
              <w:suppressLineNumbers w:val="0"/>
            </w:pPr>
            <w:r>
              <w:rPr>
                <w:rFonts w:hint="eastAsia" w:ascii="宋体" w:hAnsi="宋体" w:eastAsia="宋体" w:cs="宋体"/>
                <w:szCs w:val="28"/>
                <w:lang w:val="en-US" w:eastAsia="zh-CN"/>
              </w:rPr>
              <w:t xml:space="preserve">1</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1270"/>
        </w:trPr>
        <w:tc>
          <w:tcPr>
            <w:tcW w:w="535"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bCs/>
                <w:szCs w:val="28"/>
                <w:lang w:eastAsia="zh-CN"/>
              </w:rPr>
              <w:suppressLineNumbers w:val="0"/>
            </w:pPr>
            <w:r>
              <w:rPr>
                <w:rFonts w:hint="eastAsia" w:ascii="宋体" w:hAnsi="宋体" w:eastAsia="宋体" w:cs="宋体"/>
                <w:bCs/>
                <w:szCs w:val="28"/>
                <w:lang w:val="en-US" w:eastAsia="zh-CN"/>
              </w:rPr>
              <w:t xml:space="preserve">5</w:t>
            </w:r>
            <w:r/>
          </w:p>
        </w:tc>
        <w:tc>
          <w:tcPr>
            <w:tcW w:w="1169"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eastAsia="宋体" w:cs="宋体"/>
                <w:szCs w:val="28"/>
              </w:rPr>
              <w:suppressLineNumbers w:val="0"/>
            </w:pPr>
            <w:r>
              <w:rPr>
                <w:rFonts w:hint="eastAsia" w:ascii="宋体" w:hAnsi="宋体" w:eastAsia="宋体" w:cs="宋体"/>
                <w:szCs w:val="28"/>
              </w:rPr>
              <w:t xml:space="preserve">保洁人员</w:t>
            </w:r>
            <w:r/>
          </w:p>
        </w:tc>
        <w:tc>
          <w:tcPr>
            <w:tcW w:w="1110" w:type="dxa"/>
            <w:vAlign w:val="center"/>
            <w:vMerge w:val="continue"/>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96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shd w:val="clear" w:color="auto" w:fill="auto"/>
            <w:tcW w:w="1215" w:type="dxa"/>
            <w:vAlign w:val="center"/>
            <w:textDirection w:val="lrTb"/>
            <w:noWrap/>
          </w:tcPr>
          <w:p>
            <w:pPr>
              <w:ind w:left="0" w:right="0" w:firstLine="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left="0" w:right="0" w:firstLine="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c>
          <w:tcPr>
            <w:tcW w:w="840" w:type="dxa"/>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szCs w:val="28"/>
                <w:lang w:eastAsia="zh-CN"/>
              </w:rPr>
              <w:suppressLineNumbers w:val="0"/>
            </w:pPr>
            <w:r>
              <w:rPr>
                <w:rFonts w:hint="eastAsia" w:ascii="宋体" w:hAnsi="宋体" w:eastAsia="宋体" w:cs="宋体"/>
                <w:szCs w:val="28"/>
                <w:lang w:val="en-US" w:eastAsia="zh-CN"/>
              </w:rPr>
              <w:t xml:space="preserve">4</w:t>
            </w:r>
            <w:r/>
          </w:p>
        </w:tc>
        <w:tc>
          <w:tcPr>
            <w:tcW w:w="3292" w:type="dxa"/>
            <w:vAlign w:val="center"/>
            <w:vMerge w:val="continue"/>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540"/>
        </w:trPr>
        <w:tc>
          <w:tcPr>
            <w:gridSpan w:val="2"/>
            <w:tcW w:w="1704"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每月投标单价（元/月）</w:t>
            </w:r>
            <w:r/>
          </w:p>
        </w:tc>
        <w:tc>
          <w:tcPr>
            <w:gridSpan w:val="6"/>
            <w:tcW w:w="8497" w:type="dxa"/>
            <w:vAlign w:val="center"/>
            <w:textDirection w:val="lrTb"/>
            <w:noWrap/>
          </w:tcPr>
          <w:p>
            <w:pPr>
              <w:ind w:left="0" w:right="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r>
        <w:trPr>
          <w:jc w:val="center"/>
          <w:trHeight w:val="950"/>
        </w:trPr>
        <w:tc>
          <w:tcPr>
            <w:gridSpan w:val="2"/>
            <w:tcW w:w="1704" w:type="dxa"/>
            <w:vAlign w:val="center"/>
            <w:textDirection w:val="lrTb"/>
            <w:noWrap/>
          </w:tcPr>
          <w:p>
            <w:pPr>
              <w:ind w:left="0" w:right="0" w:firstLine="0"/>
              <w:keepLines w:val="0"/>
              <w:keepNext w:val="0"/>
              <w:spacing w:before="0" w:beforeAutospacing="0" w:after="0" w:afterAutospacing="0" w:line="440" w:lineRule="exact"/>
              <w:rPr>
                <w:rFonts w:hint="default" w:ascii="宋体" w:hAnsi="宋体" w:eastAsia="宋体" w:cs="宋体"/>
                <w:b/>
                <w:bCs/>
                <w:szCs w:val="28"/>
              </w:rPr>
              <w:suppressLineNumbers w:val="0"/>
            </w:pPr>
            <w:r>
              <w:rPr>
                <w:rFonts w:hint="eastAsia" w:ascii="宋体" w:hAnsi="宋体" w:eastAsia="宋体" w:cs="宋体"/>
                <w:b/>
                <w:bCs/>
                <w:szCs w:val="28"/>
              </w:rPr>
              <w:t xml:space="preserve">投标总价（元/年）</w:t>
            </w:r>
            <w:r/>
          </w:p>
        </w:tc>
        <w:tc>
          <w:tcPr>
            <w:gridSpan w:val="6"/>
            <w:tcW w:w="8497" w:type="dxa"/>
            <w:vAlign w:val="center"/>
            <w:textDirection w:val="lrTb"/>
            <w:noWrap/>
          </w:tcPr>
          <w:p>
            <w:pPr>
              <w:ind w:left="0" w:right="0"/>
              <w:jc w:val="left"/>
              <w:keepLines w:val="0"/>
              <w:keepNext w:val="0"/>
              <w:spacing w:before="0" w:beforeAutospacing="0" w:after="0" w:afterAutospacing="0" w:line="440" w:lineRule="exact"/>
              <w:rPr>
                <w:rFonts w:hint="default" w:ascii="宋体" w:hAnsi="宋体" w:eastAsia="宋体" w:cs="宋体"/>
                <w:szCs w:val="28"/>
              </w:rPr>
              <w:suppressLineNumbers w:val="0"/>
            </w:pPr>
            <w:r>
              <w:rPr>
                <w:rFonts w:hint="default" w:ascii="宋体" w:hAnsi="宋体" w:eastAsia="宋体" w:cs="宋体"/>
                <w:szCs w:val="28"/>
              </w:rPr>
            </w:r>
            <w:r/>
          </w:p>
        </w:tc>
      </w:tr>
    </w:tbl>
    <w:p>
      <w:pPr>
        <w:ind w:firstLine="0"/>
        <w:spacing w:line="240" w:lineRule="auto"/>
        <w:rPr>
          <w:rFonts w:eastAsia="宋体" w:cs="Times New Roman"/>
          <w:sz w:val="21"/>
        </w:rPr>
      </w:pPr>
      <w:r>
        <w:rPr>
          <w:rFonts w:eastAsia="宋体" w:cs="Times New Roman"/>
          <w:sz w:val="21"/>
        </w:rPr>
      </w:r>
      <w:r/>
    </w:p>
    <w:p>
      <w:pPr>
        <w:ind w:firstLine="0"/>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lang w:val="en-US" w:eastAsia="zh-CN"/>
        </w:rPr>
        <w:t xml:space="preserve">响应</w:t>
      </w:r>
      <w:r>
        <w:rPr>
          <w:rFonts w:hint="eastAsia" w:ascii="宋体" w:hAnsi="宋体" w:eastAsia="宋体" w:cs="宋体"/>
          <w:szCs w:val="28"/>
        </w:rPr>
        <w:t xml:space="preserve">人名称（电子签章）：                                  </w:t>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rPr>
        <w:t xml:space="preserve">日期： </w:t>
      </w:r>
      <w:r/>
    </w:p>
    <w:p>
      <w:pPr>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填写说明：</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1.此表可延长，各响应人根据本项目实际涉及的所有支出项情况修改后填写。本表如有缺漏项，由</w:t>
      </w:r>
      <w:r>
        <w:rPr>
          <w:rFonts w:hint="eastAsia" w:ascii="宋体" w:hAnsi="宋体" w:eastAsia="宋体" w:cs="宋体"/>
          <w:b/>
          <w:bCs/>
          <w:color w:val="ff0000"/>
          <w:szCs w:val="28"/>
          <w:highlight w:val="yellow"/>
          <w:lang w:val="en-US" w:eastAsia="zh-CN"/>
        </w:rPr>
        <w:t xml:space="preserve">响应</w:t>
      </w:r>
      <w:r>
        <w:rPr>
          <w:rFonts w:hint="eastAsia" w:ascii="宋体" w:hAnsi="宋体" w:eastAsia="宋体" w:cs="宋体"/>
          <w:b/>
          <w:bCs/>
          <w:color w:val="ff0000"/>
          <w:szCs w:val="28"/>
          <w:highlight w:val="yellow"/>
        </w:rPr>
        <w:t xml:space="preserve">人自行承担。</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2.</w:t>
      </w:r>
      <w:r>
        <w:rPr>
          <w:rFonts w:hint="eastAsia" w:ascii="宋体" w:hAnsi="宋体" w:eastAsia="宋体" w:cs="宋体"/>
          <w:b/>
          <w:bCs/>
          <w:color w:val="ff0000"/>
          <w:szCs w:val="28"/>
          <w:highlight w:val="yellow"/>
          <w:lang w:val="en-US" w:eastAsia="zh-CN"/>
        </w:rPr>
        <w:t xml:space="preserve">响应</w:t>
      </w:r>
      <w:r>
        <w:rPr>
          <w:rFonts w:hint="eastAsia" w:ascii="宋体" w:hAnsi="宋体" w:eastAsia="宋体" w:cs="宋体"/>
          <w:b/>
          <w:bCs/>
          <w:color w:val="ff0000"/>
          <w:szCs w:val="28"/>
          <w:highlight w:val="yellow"/>
        </w:rPr>
        <w:t xml:space="preserve">人签订合同前将详细的《分项报价明细表》递交采购人，经采购人审核同意后方可实施。</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1072"/>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7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476"/>
        <w:gridCol w:w="1950"/>
        <w:gridCol w:w="1395"/>
        <w:gridCol w:w="1019"/>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5" w:name="_Hlk72092651"/>
            <w:r>
              <w:rPr>
                <w:rFonts w:hint="eastAsia" w:ascii="宋体" w:hAnsi="宋体" w:eastAsia="宋体" w:cs="宋体"/>
                <w:sz w:val="28"/>
                <w:szCs w:val="28"/>
              </w:rPr>
              <w:t xml:space="preserve">序号</w:t>
            </w:r>
            <w:r/>
          </w:p>
        </w:tc>
        <w:tc>
          <w:tcPr>
            <w:tcW w:w="4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5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01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5"/>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476" w:type="dxa"/>
            <w:vAlign w:val="top"/>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满足采购需求加★项条款内容</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2</w:t>
            </w:r>
            <w:r/>
          </w:p>
        </w:tc>
        <w:tc>
          <w:tcPr>
            <w:tcW w:w="4476" w:type="dxa"/>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color w:val="auto"/>
                <w:sz w:val="28"/>
                <w:szCs w:val="28"/>
              </w:rPr>
              <w:suppressLineNumbers w:val="0"/>
            </w:pPr>
            <w:r>
              <w:rPr>
                <w:rFonts w:hint="eastAsia" w:ascii="宋体" w:hAnsi="宋体" w:eastAsia="宋体" w:cs="宋体"/>
                <w:bCs/>
                <w:sz w:val="28"/>
                <w:szCs w:val="28"/>
                <w:lang w:val="en-US" w:eastAsia="zh-CN"/>
              </w:rPr>
              <w:t xml:space="preserve">响应人</w:t>
            </w:r>
            <w:r>
              <w:rPr>
                <w:rFonts w:hint="eastAsia" w:ascii="宋体" w:hAnsi="宋体" w:eastAsia="宋体" w:cs="宋体"/>
                <w:bCs/>
                <w:sz w:val="28"/>
                <w:szCs w:val="28"/>
              </w:rPr>
              <w:t xml:space="preserve">必须承诺本项目总配备人数不得低于15人（人员必须相对固定）。</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3</w:t>
            </w:r>
            <w:r/>
          </w:p>
        </w:tc>
        <w:tc>
          <w:tcPr>
            <w:tcW w:w="4476" w:type="dxa"/>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保安员不得少于8人（含保安负责人），</w:t>
            </w:r>
            <w:r>
              <w:rPr>
                <w:rFonts w:hint="eastAsia" w:ascii="宋体" w:hAnsi="宋体" w:eastAsia="宋体" w:cs="宋体"/>
                <w:bCs/>
                <w:sz w:val="28"/>
                <w:szCs w:val="28"/>
              </w:rPr>
              <w:t xml:space="preserve">男，身体健康。</w:t>
            </w:r>
            <w:r>
              <w:rPr>
                <w:rFonts w:hint="eastAsia" w:ascii="宋体" w:hAnsi="宋体" w:eastAsia="宋体" w:cs="宋体"/>
                <w:b/>
                <w:bCs/>
                <w:color w:val="ff0000"/>
                <w:sz w:val="28"/>
                <w:szCs w:val="28"/>
              </w:rPr>
              <w:t xml:space="preserve">注：需提供公安部颁发的保安员上岗证书或人社局颁发的保安员资格证书上传至“与评审相关的其他符合证明文件材料”模块中，否则作无效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4</w:t>
            </w:r>
            <w:r/>
          </w:p>
        </w:tc>
        <w:tc>
          <w:tcPr>
            <w:tcW w:w="4476" w:type="dxa"/>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color w:val="auto"/>
                <w:sz w:val="28"/>
                <w:szCs w:val="28"/>
              </w:rPr>
              <w:suppressLineNumbers w:val="0"/>
            </w:pPr>
            <w:r>
              <w:rPr>
                <w:rFonts w:hint="eastAsia" w:ascii="宋体" w:hAnsi="宋体" w:eastAsia="宋体" w:cs="宋体"/>
                <w:bCs/>
                <w:sz w:val="28"/>
                <w:szCs w:val="28"/>
              </w:rPr>
              <w:t xml:space="preserve">考虑到本项目营运的特殊性，</w:t>
            </w:r>
            <w:r>
              <w:rPr>
                <w:rFonts w:hint="eastAsia" w:ascii="宋体" w:hAnsi="宋体" w:eastAsia="宋体" w:cs="宋体"/>
                <w:bCs/>
                <w:sz w:val="28"/>
                <w:szCs w:val="28"/>
                <w:lang w:val="en-US" w:eastAsia="zh-CN"/>
              </w:rPr>
              <w:t xml:space="preserve">响应</w:t>
            </w:r>
            <w:r>
              <w:rPr>
                <w:rFonts w:hint="eastAsia" w:ascii="宋体" w:hAnsi="宋体" w:eastAsia="宋体" w:cs="宋体"/>
                <w:bCs/>
                <w:sz w:val="28"/>
                <w:szCs w:val="28"/>
              </w:rPr>
              <w:t xml:space="preserve">人需承诺全年节假日根据采购人需求安排人员，投标企业按照《中华人民共和国劳动法》的相关要求自行测算加班费用。另外工资、社保、法定假日加班费、日常延时加班费、周六周日加班费、高温费测算标准不得低于本项目当地相关规定。</w:t>
            </w: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承诺函</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（格式自拟），上传至“与评审相关的其他符合证明文件材料”模块中，否则作无效</w:t>
            </w:r>
            <w:r>
              <w:rPr>
                <w:rFonts w:hint="eastAsia" w:ascii="宋体" w:hAnsi="宋体" w:eastAsia="宋体" w:cs="宋体"/>
                <w:b/>
                <w:bCs/>
                <w:color w:val="ff0000"/>
                <w:sz w:val="28"/>
                <w:szCs w:val="28"/>
                <w:lang w:val="en-US" w:eastAsia="zh-CN"/>
              </w:rPr>
              <w:t xml:space="preserve">响应</w:t>
            </w:r>
            <w:r>
              <w:rPr>
                <w:rFonts w:hint="eastAsia" w:ascii="宋体" w:hAnsi="宋体" w:eastAsia="宋体" w:cs="宋体"/>
                <w:b/>
                <w:bCs/>
                <w:color w:val="ff0000"/>
                <w:sz w:val="28"/>
                <w:szCs w:val="28"/>
              </w:rPr>
              <w:t xml:space="preserve">文件处理！</w:t>
            </w:r>
            <w:r/>
          </w:p>
        </w:tc>
        <w:tc>
          <w:tcPr>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2.“实质性条款具体内容”栏目，序号1至4内容任何修改将被视为非实质性响应，从而导致该投标（响应）被拒绝，作无效响应文件处理。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磋商小组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Times New Roman" w:hAnsi="Times New Roman" w:eastAsia="黑体" w:cs="Times New Roman"/>
          <w:b/>
          <w:bCs/>
          <w:sz w:val="44"/>
          <w:szCs w:val="44"/>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rPr>
          <w:rFonts w:hint="eastAsia" w:ascii="Times New Roman" w:hAnsi="Times New Roman" w:eastAsia="黑体" w:cs="Times New Roman"/>
          <w:b/>
          <w:bCs/>
          <w:sz w:val="44"/>
          <w:szCs w:val="44"/>
          <w:lang w:val="en-US" w:eastAsia="zh-CN" w:bidi="ar-SA"/>
        </w:rPr>
        <w:br w:type="page" w:clear="all"/>
      </w:r>
      <w:r/>
    </w:p>
    <w:p>
      <w:pPr>
        <w:pStyle w:val="1072"/>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46" w:name="_Ref493492102"/>
      <w:r/>
      <w:r/>
    </w:p>
    <w:p>
      <w:pPr>
        <w:pStyle w:val="108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46"/>
      <w:r/>
      <w:bookmarkStart w:id="47" w:name="gxebdItem_Prequalification"/>
      <w:r/>
      <w:bookmarkEnd w:id="47"/>
      <w:r>
        <w:rPr>
          <w:rFonts w:hint="eastAsia" w:ascii="宋体" w:hAnsi="宋体" w:eastAsia="宋体" w:cs="宋体"/>
          <w:b/>
          <w:bCs/>
          <w:sz w:val="28"/>
          <w:szCs w:val="28"/>
          <w:lang w:val="en-US" w:eastAsia="zh-CN"/>
        </w:rPr>
        <w:t xml:space="preserve">承诺书</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东城街道办事处</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75"/>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（三）政府采购政策需满足的资格要求材料（如响应须知前附表第4.4条要求响应人提交的）</w:t>
      </w:r>
      <w:r/>
    </w:p>
    <w:tbl>
      <w:tblPr>
        <w:tblStyle w:val="10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93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w:t>
            </w:r>
            <w:r>
              <w:rPr>
                <w:rFonts w:hint="eastAsia" w:ascii="宋体" w:hAnsi="宋体" w:cs="宋体"/>
                <w:b/>
                <w:bCs/>
                <w:color w:val="ff0000"/>
                <w:sz w:val="28"/>
                <w:szCs w:val="28"/>
                <w:highlight w:val="yellow"/>
                <w:lang w:val="en-US" w:eastAsia="zh-CN"/>
              </w:rPr>
              <w:t xml:space="preserve">响应人须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w:t>
            </w:r>
            <w:r>
              <w:rPr>
                <w:rFonts w:hint="eastAsia" w:ascii="宋体" w:hAnsi="宋体" w:cs="宋体"/>
                <w:b/>
                <w:bCs/>
                <w:color w:val="ff0000"/>
                <w:sz w:val="28"/>
                <w:szCs w:val="28"/>
                <w:highlight w:val="yellow"/>
                <w:lang w:val="en-US" w:eastAsia="zh-CN"/>
              </w:rPr>
              <w:t xml:space="preserve">响应文件处理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tc>
      </w:tr>
    </w:tbl>
    <w:p>
      <w:pPr>
        <w:jc w:val="left"/>
        <w:keepLines w:val="0"/>
        <w:keepNext w:val="0"/>
        <w:pageBreakBefore w:val="0"/>
        <w:spacing w:beforeAutospacing="0" w:afterAutospacing="0" w:line="312" w:lineRule="auto"/>
        <w:rPr>
          <w:rFonts w:hint="eastAsia" w:ascii="宋体" w:hAnsi="宋体" w:eastAsia="宋体" w:cs="宋体"/>
          <w:b/>
          <w:sz w:val="28"/>
          <w:szCs w:val="28"/>
        </w:rPr>
        <w:outlineLvl w:val="9"/>
      </w:pPr>
      <w:r>
        <w:rPr>
          <w:rFonts w:hint="eastAsia" w:ascii="宋体" w:hAnsi="宋体" w:eastAsia="宋体" w:cs="宋体"/>
          <w:b/>
          <w:sz w:val="28"/>
          <w:szCs w:val="28"/>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72"/>
        <w:ind w:left="0" w:firstLine="0"/>
        <w:jc w:val="center"/>
        <w:rPr>
          <w:rFonts w:hint="eastAsia" w:ascii="宋体" w:hAnsi="宋体" w:eastAsia="宋体" w:cs="宋体"/>
          <w:b/>
          <w:bCs/>
          <w:sz w:val="28"/>
          <w:szCs w:val="28"/>
          <w:u w:val="single"/>
          <w:lang w:val="en-US" w:eastAsia="zh-CN" w:bidi="ar-SA"/>
        </w:rPr>
      </w:pPr>
      <w:r>
        <w:rPr>
          <w:rFonts w:hint="eastAsia" w:ascii="黑体" w:hAnsi="黑体" w:eastAsia="黑体" w:cs="黑体"/>
          <w:b/>
          <w:bCs/>
          <w:sz w:val="44"/>
          <w:szCs w:val="44"/>
          <w:lang w:val="en-US" w:eastAsia="zh-CN" w:bidi="ar-SA"/>
        </w:rPr>
        <w:t xml:space="preserve">*政府采购供应商信用承诺书</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88"/>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88"/>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8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08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88"/>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088"/>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08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088"/>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088"/>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88"/>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072"/>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088"/>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lang w:val="en-US" w:eastAsia="zh-CN"/>
        </w:rPr>
      </w:pPr>
      <w:r>
        <w:rPr>
          <w:rFonts w:hint="eastAsia"/>
          <w:lang w:val="en-US" w:eastAsia="zh-CN"/>
        </w:rPr>
      </w:r>
      <w:r/>
    </w:p>
    <w:p>
      <w:pPr>
        <w:pStyle w:val="1072"/>
        <w:ind w:left="0" w:firstLine="0"/>
        <w:jc w:val="center"/>
        <w:rPr>
          <w:rFonts w:hint="eastAsia" w:ascii="黑体" w:hAnsi="黑体" w:cs="黑体"/>
          <w:b/>
          <w:bCs/>
          <w:sz w:val="44"/>
          <w:szCs w:val="44"/>
          <w:lang w:val="en-US"/>
        </w:rPr>
      </w:pPr>
      <w:r>
        <w:rPr>
          <w:rFonts w:hint="eastAsia" w:ascii="宋体" w:hAnsi="宋体" w:eastAsia="宋体" w:cs="宋体"/>
          <w:b/>
          <w:bCs/>
          <w:sz w:val="28"/>
          <w:szCs w:val="28"/>
          <w:u w:val="single"/>
          <w:lang w:val="en-US" w:eastAsia="zh-CN" w:bidi="ar-SA"/>
        </w:rPr>
        <w:br w:type="page" w:clear="all"/>
      </w:r>
      <w:r>
        <w:rPr>
          <w:rFonts w:hint="eastAsia" w:ascii="黑体" w:hAnsi="黑体" w:cs="黑体"/>
          <w:b/>
          <w:bCs/>
          <w:sz w:val="44"/>
          <w:szCs w:val="44"/>
          <w:lang w:val="en-US"/>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此模块非强制性上传材料，投标报价未出现异常低价投标情形的无需额外提供材料；若投标报价出现异常低价投标情形的，请上传证明材料并由磋商小组判定。</w:t>
      </w:r>
      <w:r/>
    </w:p>
    <w:p>
      <w:pPr>
        <w:rPr>
          <w:rFonts w:hint="eastAsia"/>
          <w:lang w:val="en-US" w:eastAsia="zh-CN"/>
        </w:rPr>
      </w:pPr>
      <w:r/>
      <w:bookmarkStart w:id="48" w:name="_GoBack"/>
      <w:r/>
      <w:bookmarkEnd w:id="48"/>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72"/>
        <w:ind w:left="0" w:firstLine="0"/>
        <w:jc w:val="center"/>
        <w:rPr>
          <w:rFonts w:hint="eastAsia"/>
          <w:lang w:val="en-US" w:eastAsia="zh-CN"/>
        </w:rPr>
      </w:pPr>
      <w:r>
        <w:rPr>
          <w:rFonts w:hint="eastAsia" w:ascii="黑体" w:hAnsi="黑体" w:eastAsia="黑体" w:cs="黑体"/>
          <w:b/>
          <w:bCs/>
          <w:sz w:val="44"/>
          <w:szCs w:val="44"/>
          <w:lang w:val="en-US" w:eastAsia="zh-CN" w:bidi="ar-SA"/>
        </w:rPr>
        <w:t xml:space="preserve">与评审相关的其他符合证明文件材料</w:t>
      </w:r>
      <w:r/>
    </w:p>
    <w:p>
      <w:pPr>
        <w:pStyle w:val="1088"/>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w:t>
      </w:r>
      <w:r/>
    </w:p>
    <w:p>
      <w:pPr>
        <w:rPr>
          <w:rFonts w:hint="eastAsia" w:eastAsia="宋体" w:cs="Times New Roman"/>
          <w:lang w:val="en-US" w:eastAsia="zh-CN"/>
        </w:rPr>
      </w:pPr>
      <w:r>
        <w:rPr>
          <w:rFonts w:hint="eastAsia" w:eastAsia="宋体" w:cs="Times New Roman"/>
          <w:lang w:val="en-US" w:eastAsia="zh-CN"/>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ind w:left="0" w:right="0" w:firstLine="162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firstLine="0"/>
        <w:rPr>
          <w:rFonts w:hint="eastAsia"/>
          <w:lang w:val="en-US" w:eastAsia="zh-CN"/>
        </w:rPr>
      </w:pPr>
      <w:r>
        <w:rPr>
          <w:rFonts w:hint="eastAsia" w:ascii="宋体" w:hAnsi="宋体" w:eastAsia="宋体" w:cs="宋体"/>
          <w:b/>
          <w:bCs/>
          <w:color w:val="ff0000"/>
          <w:sz w:val="28"/>
          <w:szCs w:val="28"/>
          <w:lang w:val="en-US" w:eastAsia="zh-CN" w:bidi="ar-SA"/>
        </w:rPr>
        <w:t xml:space="preserve">     注：按照采购需求要求逐条提供相关证书证明材料上传至“与评审相关的其他符合证明文件材料”模块中，缺项或者未上传作无效响应文件处理。</w:t>
      </w:r>
      <w:r/>
    </w:p>
    <w:p>
      <w:pPr>
        <w:pStyle w:val="1072"/>
        <w:rPr>
          <w:rFonts w:hint="eastAsia" w:ascii="宋体" w:hAnsi="宋体" w:eastAsia="宋体" w:cs="宋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spacing w:line="560" w:lineRule="exact"/>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t xml:space="preserve">根据第三章第七节—评标标准中相关要求提供材料。</w:t>
      </w:r>
      <w:r/>
    </w:p>
    <w:p>
      <w:pPr>
        <w:pStyle w:val="1072"/>
        <w:ind w:left="0" w:firstLine="0"/>
        <w:jc w:val="center"/>
        <w:rPr>
          <w:rFonts w:hint="eastAsia" w:ascii="宋体" w:hAnsi="宋体" w:eastAsia="宋体" w:cs="宋体"/>
          <w:b/>
          <w:bCs/>
          <w:sz w:val="32"/>
          <w:szCs w:val="32"/>
          <w:u w:val="none"/>
          <w:lang w:val="en-US" w:eastAsia="zh-CN" w:bidi="ar-SA"/>
        </w:rPr>
      </w:pPr>
      <w:r>
        <w:rPr>
          <w:rFonts w:hint="eastAsia"/>
          <w:lang w:val="en-US" w:eastAsia="zh-CN"/>
        </w:rPr>
        <w:br w:type="page" w:clear="all"/>
      </w:r>
      <w:r>
        <w:rPr>
          <w:rFonts w:hint="eastAsia" w:ascii="黑体" w:hAnsi="黑体" w:eastAsia="黑体" w:cs="黑体"/>
          <w:b/>
          <w:bCs/>
          <w:sz w:val="44"/>
          <w:szCs w:val="44"/>
          <w:u w:val="none"/>
          <w:lang w:val="en-US" w:eastAsia="zh-CN" w:bidi="ar-SA"/>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jc w:val="left"/>
        <w:keepLines w:val="0"/>
        <w:keepNext w:val="0"/>
        <w:pageBreakBefore w:val="0"/>
        <w:spacing w:before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742"/>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285"/>
        <w:jc w:val="center"/>
        <w:spacing w:line="560" w:lineRule="exact"/>
        <w:rPr>
          <w:rFonts w:hint="eastAsia" w:ascii="宋体" w:hAnsi="宋体" w:eastAsia="宋体" w:cs="宋体"/>
          <w:sz w:val="32"/>
          <w:szCs w:val="32"/>
          <w:lang w:val="en-US" w:eastAsia="zh-CN"/>
        </w:rPr>
        <w:outlineLvl w:val="0"/>
      </w:pPr>
      <w:r>
        <w:rPr>
          <w:rFonts w:hint="eastAsia" w:ascii="宋体" w:hAnsi="宋体" w:eastAsia="宋体" w:cs="宋体"/>
          <w:b/>
          <w:bCs/>
          <w:sz w:val="32"/>
          <w:szCs w:val="32"/>
          <w:lang w:val="en-US" w:eastAsia="zh-CN"/>
        </w:rPr>
        <w:t xml:space="preserve">关于磋商文件的询问内容</w:t>
      </w:r>
      <w:bookmarkEnd w:id="40"/>
      <w:r/>
      <w:bookmarkEnd w:id="41"/>
      <w:r/>
      <w:bookmarkEnd w:id="42"/>
      <w:r/>
      <w:bookmarkEnd w:id="43"/>
      <w:r/>
      <w:bookmarkEnd w:id="44"/>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项目名称：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项目编号：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内容：</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响应人名称（加盖公章）：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法定代表人或授权代表（签名或盖章）：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联系电话：</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8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-评标程序、评标方法和评标标准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firstLine="0"/>
      <w:rPr>
        <w:rFonts w:hint="eastAsia"/>
      </w:rPr>
    </w:pPr>
    <w:r>
      <w:rPr>
        <w:rFonts w:hint="eastAsia"/>
      </w:rPr>
    </w:r>
    <w:r/>
  </w:p>
  <w:p>
    <w:pPr>
      <w:pStyle w:val="1086"/>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磋商文件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Fonts w:hint="eastAsia"/>
      </w:rPr>
    </w:pPr>
    <w:r>
      <w:rPr>
        <w:rFonts w:hint="eastAsia"/>
      </w:rPr>
    </w:r>
    <w:r/>
  </w:p>
  <w:p>
    <w:pPr>
      <w:pStyle w:val="1086"/>
      <w:rPr>
        <w:rFonts w:hint="eastAsia"/>
      </w:rPr>
    </w:pPr>
    <w:r>
      <w:rPr>
        <w:rFonts w:hint="eastAsia"/>
      </w:rPr>
    </w:r>
    <w:r/>
  </w:p>
  <w:p>
    <w:pPr>
      <w:pStyle w:val="1086"/>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Heading 1 Char"/>
    <w:basedOn w:val="1074"/>
    <w:link w:val="1070"/>
    <w:uiPriority w:val="9"/>
    <w:rPr>
      <w:rFonts w:ascii="Arial" w:hAnsi="Arial" w:eastAsia="Arial" w:cs="Arial"/>
      <w:sz w:val="40"/>
      <w:szCs w:val="40"/>
    </w:rPr>
  </w:style>
  <w:style w:type="character" w:styleId="904">
    <w:name w:val="Heading 2 Char"/>
    <w:basedOn w:val="1074"/>
    <w:link w:val="1071"/>
    <w:uiPriority w:val="9"/>
    <w:rPr>
      <w:rFonts w:ascii="Arial" w:hAnsi="Arial" w:eastAsia="Arial" w:cs="Arial"/>
      <w:sz w:val="34"/>
    </w:rPr>
  </w:style>
  <w:style w:type="character" w:styleId="905">
    <w:name w:val="Heading 3 Char"/>
    <w:basedOn w:val="1074"/>
    <w:link w:val="1072"/>
    <w:uiPriority w:val="9"/>
    <w:rPr>
      <w:rFonts w:ascii="Arial" w:hAnsi="Arial" w:eastAsia="Arial" w:cs="Arial"/>
      <w:sz w:val="30"/>
      <w:szCs w:val="30"/>
    </w:rPr>
  </w:style>
  <w:style w:type="character" w:styleId="906">
    <w:name w:val="Heading 4 Char"/>
    <w:basedOn w:val="1074"/>
    <w:link w:val="1073"/>
    <w:uiPriority w:val="9"/>
    <w:rPr>
      <w:rFonts w:ascii="Arial" w:hAnsi="Arial" w:eastAsia="Arial" w:cs="Arial"/>
      <w:b/>
      <w:bCs/>
      <w:sz w:val="26"/>
      <w:szCs w:val="26"/>
    </w:rPr>
  </w:style>
  <w:style w:type="paragraph" w:styleId="907">
    <w:name w:val="Heading 5"/>
    <w:basedOn w:val="1069"/>
    <w:next w:val="1069"/>
    <w:link w:val="908"/>
    <w:uiPriority w:val="9"/>
    <w:unhideWhenUsed/>
    <w:qFormat/>
    <w:pPr>
      <w:keepLines/>
      <w:keepNext/>
      <w:spacing w:before="320" w:after="200"/>
      <w:outlineLvl w:val="4"/>
    </w:pPr>
    <w:rPr>
      <w:rFonts w:ascii="Arial" w:hAnsi="Arial" w:eastAsia="Arial" w:cs="Arial"/>
      <w:b/>
      <w:bCs/>
      <w:sz w:val="24"/>
      <w:szCs w:val="24"/>
    </w:rPr>
  </w:style>
  <w:style w:type="character" w:styleId="908">
    <w:name w:val="Heading 5 Char"/>
    <w:basedOn w:val="1074"/>
    <w:link w:val="907"/>
    <w:uiPriority w:val="9"/>
    <w:rPr>
      <w:rFonts w:ascii="Arial" w:hAnsi="Arial" w:eastAsia="Arial" w:cs="Arial"/>
      <w:b/>
      <w:bCs/>
      <w:sz w:val="24"/>
      <w:szCs w:val="24"/>
    </w:rPr>
  </w:style>
  <w:style w:type="paragraph" w:styleId="909">
    <w:name w:val="Heading 6"/>
    <w:basedOn w:val="1069"/>
    <w:next w:val="1069"/>
    <w:link w:val="910"/>
    <w:uiPriority w:val="9"/>
    <w:unhideWhenUsed/>
    <w:qFormat/>
    <w:pPr>
      <w:keepLines/>
      <w:keepNext/>
      <w:spacing w:before="320" w:after="200"/>
      <w:outlineLvl w:val="5"/>
    </w:pPr>
    <w:rPr>
      <w:rFonts w:ascii="Arial" w:hAnsi="Arial" w:eastAsia="Arial" w:cs="Arial"/>
      <w:b/>
      <w:bCs/>
      <w:sz w:val="22"/>
      <w:szCs w:val="22"/>
    </w:rPr>
  </w:style>
  <w:style w:type="character" w:styleId="910">
    <w:name w:val="Heading 6 Char"/>
    <w:basedOn w:val="1074"/>
    <w:link w:val="909"/>
    <w:uiPriority w:val="9"/>
    <w:rPr>
      <w:rFonts w:ascii="Arial" w:hAnsi="Arial" w:eastAsia="Arial" w:cs="Arial"/>
      <w:b/>
      <w:bCs/>
      <w:sz w:val="22"/>
      <w:szCs w:val="22"/>
    </w:rPr>
  </w:style>
  <w:style w:type="paragraph" w:styleId="911">
    <w:name w:val="Heading 7"/>
    <w:basedOn w:val="1069"/>
    <w:next w:val="1069"/>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2">
    <w:name w:val="Heading 7 Char"/>
    <w:basedOn w:val="1074"/>
    <w:link w:val="911"/>
    <w:uiPriority w:val="9"/>
    <w:rPr>
      <w:rFonts w:ascii="Arial" w:hAnsi="Arial" w:eastAsia="Arial" w:cs="Arial"/>
      <w:b/>
      <w:bCs/>
      <w:i/>
      <w:iCs/>
      <w:sz w:val="22"/>
      <w:szCs w:val="22"/>
    </w:rPr>
  </w:style>
  <w:style w:type="paragraph" w:styleId="913">
    <w:name w:val="Heading 8"/>
    <w:basedOn w:val="1069"/>
    <w:next w:val="1069"/>
    <w:link w:val="914"/>
    <w:uiPriority w:val="9"/>
    <w:unhideWhenUsed/>
    <w:qFormat/>
    <w:pPr>
      <w:keepLines/>
      <w:keepNext/>
      <w:spacing w:before="320" w:after="200"/>
      <w:outlineLvl w:val="7"/>
    </w:pPr>
    <w:rPr>
      <w:rFonts w:ascii="Arial" w:hAnsi="Arial" w:eastAsia="Arial" w:cs="Arial"/>
      <w:i/>
      <w:iCs/>
      <w:sz w:val="22"/>
      <w:szCs w:val="22"/>
    </w:rPr>
  </w:style>
  <w:style w:type="character" w:styleId="914">
    <w:name w:val="Heading 8 Char"/>
    <w:basedOn w:val="1074"/>
    <w:link w:val="913"/>
    <w:uiPriority w:val="9"/>
    <w:rPr>
      <w:rFonts w:ascii="Arial" w:hAnsi="Arial" w:eastAsia="Arial" w:cs="Arial"/>
      <w:i/>
      <w:iCs/>
      <w:sz w:val="22"/>
      <w:szCs w:val="22"/>
    </w:rPr>
  </w:style>
  <w:style w:type="paragraph" w:styleId="915">
    <w:name w:val="Heading 9"/>
    <w:basedOn w:val="1069"/>
    <w:next w:val="1069"/>
    <w:link w:val="916"/>
    <w:uiPriority w:val="9"/>
    <w:unhideWhenUsed/>
    <w:qFormat/>
    <w:pPr>
      <w:keepLines/>
      <w:keepNext/>
      <w:spacing w:before="320" w:after="200"/>
      <w:outlineLvl w:val="8"/>
    </w:pPr>
    <w:rPr>
      <w:rFonts w:ascii="Arial" w:hAnsi="Arial" w:eastAsia="Arial" w:cs="Arial"/>
      <w:i/>
      <w:iCs/>
      <w:sz w:val="21"/>
      <w:szCs w:val="21"/>
    </w:rPr>
  </w:style>
  <w:style w:type="character" w:styleId="916">
    <w:name w:val="Heading 9 Char"/>
    <w:basedOn w:val="1074"/>
    <w:link w:val="915"/>
    <w:uiPriority w:val="9"/>
    <w:rPr>
      <w:rFonts w:ascii="Arial" w:hAnsi="Arial" w:eastAsia="Arial" w:cs="Arial"/>
      <w:i/>
      <w:iCs/>
      <w:sz w:val="21"/>
      <w:szCs w:val="21"/>
    </w:rPr>
  </w:style>
  <w:style w:type="paragraph" w:styleId="917">
    <w:name w:val="No Spacing"/>
    <w:uiPriority w:val="1"/>
    <w:qFormat/>
    <w:pPr>
      <w:spacing w:before="0" w:after="0" w:line="240" w:lineRule="auto"/>
    </w:pPr>
  </w:style>
  <w:style w:type="character" w:styleId="918">
    <w:name w:val="Title Char"/>
    <w:basedOn w:val="1074"/>
    <w:link w:val="1089"/>
    <w:uiPriority w:val="10"/>
    <w:rPr>
      <w:sz w:val="48"/>
      <w:szCs w:val="48"/>
    </w:rPr>
  </w:style>
  <w:style w:type="paragraph" w:styleId="919">
    <w:name w:val="Subtitle"/>
    <w:basedOn w:val="1069"/>
    <w:next w:val="1069"/>
    <w:link w:val="920"/>
    <w:uiPriority w:val="11"/>
    <w:qFormat/>
    <w:pPr>
      <w:spacing w:before="200" w:after="200"/>
    </w:pPr>
    <w:rPr>
      <w:sz w:val="24"/>
      <w:szCs w:val="24"/>
    </w:rPr>
  </w:style>
  <w:style w:type="character" w:styleId="920">
    <w:name w:val="Subtitle Char"/>
    <w:basedOn w:val="1074"/>
    <w:link w:val="919"/>
    <w:uiPriority w:val="11"/>
    <w:rPr>
      <w:sz w:val="24"/>
      <w:szCs w:val="24"/>
    </w:rPr>
  </w:style>
  <w:style w:type="character" w:styleId="921">
    <w:name w:val="Quote Char"/>
    <w:link w:val="1131"/>
    <w:uiPriority w:val="29"/>
    <w:rPr>
      <w:i/>
    </w:rPr>
  </w:style>
  <w:style w:type="paragraph" w:styleId="922">
    <w:name w:val="Intense Quote"/>
    <w:basedOn w:val="1069"/>
    <w:next w:val="1069"/>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character" w:styleId="924">
    <w:name w:val="Header Char"/>
    <w:basedOn w:val="1074"/>
    <w:link w:val="1086"/>
    <w:uiPriority w:val="99"/>
  </w:style>
  <w:style w:type="character" w:styleId="925">
    <w:name w:val="Footer Char"/>
    <w:basedOn w:val="1074"/>
    <w:link w:val="1085"/>
    <w:uiPriority w:val="99"/>
  </w:style>
  <w:style w:type="paragraph" w:styleId="926">
    <w:name w:val="Caption"/>
    <w:basedOn w:val="1069"/>
    <w:next w:val="1069"/>
    <w:uiPriority w:val="35"/>
    <w:semiHidden/>
    <w:unhideWhenUsed/>
    <w:qFormat/>
    <w:pPr>
      <w:spacing w:line="276" w:lineRule="auto"/>
    </w:pPr>
    <w:rPr>
      <w:b/>
      <w:bCs/>
      <w:color w:val="4f81bd" w:themeColor="accent1"/>
      <w:sz w:val="18"/>
      <w:szCs w:val="18"/>
    </w:rPr>
  </w:style>
  <w:style w:type="character" w:styleId="927">
    <w:name w:val="Caption Char"/>
    <w:basedOn w:val="926"/>
    <w:link w:val="1085"/>
    <w:uiPriority w:val="99"/>
  </w:style>
  <w:style w:type="table" w:styleId="928">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3">
    <w:name w:val="footnote text"/>
    <w:basedOn w:val="1069"/>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basedOn w:val="1074"/>
    <w:uiPriority w:val="99"/>
    <w:unhideWhenUsed/>
    <w:rPr>
      <w:vertAlign w:val="superscript"/>
    </w:rPr>
  </w:style>
  <w:style w:type="paragraph" w:styleId="1056">
    <w:name w:val="endnote text"/>
    <w:basedOn w:val="1069"/>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basedOn w:val="1074"/>
    <w:uiPriority w:val="99"/>
    <w:semiHidden/>
    <w:unhideWhenUsed/>
    <w:rPr>
      <w:vertAlign w:val="superscript"/>
    </w:rPr>
  </w:style>
  <w:style w:type="paragraph" w:styleId="1059">
    <w:name w:val="toc 2"/>
    <w:basedOn w:val="1069"/>
    <w:next w:val="1069"/>
    <w:uiPriority w:val="39"/>
    <w:unhideWhenUsed/>
    <w:pPr>
      <w:ind w:left="283" w:right="0" w:firstLine="0"/>
      <w:spacing w:after="57"/>
    </w:pPr>
  </w:style>
  <w:style w:type="paragraph" w:styleId="1060">
    <w:name w:val="toc 3"/>
    <w:basedOn w:val="1069"/>
    <w:next w:val="1069"/>
    <w:uiPriority w:val="39"/>
    <w:unhideWhenUsed/>
    <w:pPr>
      <w:ind w:left="567" w:right="0" w:firstLine="0"/>
      <w:spacing w:after="57"/>
    </w:pPr>
  </w:style>
  <w:style w:type="paragraph" w:styleId="1061">
    <w:name w:val="toc 4"/>
    <w:basedOn w:val="1069"/>
    <w:next w:val="1069"/>
    <w:uiPriority w:val="39"/>
    <w:unhideWhenUsed/>
    <w:pPr>
      <w:ind w:left="850"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next w:val="1072"/>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70">
    <w:name w:val="Heading 1"/>
    <w:basedOn w:val="1069"/>
    <w:next w:val="1069"/>
    <w:link w:val="1097"/>
    <w:uiPriority w:val="9"/>
    <w:qFormat/>
    <w:pPr>
      <w:jc w:val="center"/>
      <w:keepNext/>
      <w:tabs>
        <w:tab w:val="left" w:pos="200" w:leader="none"/>
      </w:tabs>
      <w:outlineLvl w:val="0"/>
    </w:pPr>
    <w:rPr>
      <w:rFonts w:ascii="宋体" w:hAnsi="宋体" w:eastAsia="黑体" w:cs="Times New Roman"/>
      <w:b/>
      <w:sz w:val="84"/>
      <w:szCs w:val="20"/>
    </w:rPr>
  </w:style>
  <w:style w:type="paragraph" w:styleId="1071">
    <w:name w:val="Heading 2"/>
    <w:basedOn w:val="1069"/>
    <w:next w:val="1069"/>
    <w:link w:val="1099"/>
    <w:uiPriority w:val="9"/>
    <w:qFormat/>
    <w:pPr>
      <w:jc w:val="center"/>
      <w:keepNext/>
      <w:outlineLvl w:val="1"/>
    </w:pPr>
    <w:rPr>
      <w:rFonts w:ascii="Times New Roman" w:hAnsi="Times New Roman" w:eastAsia="黑体" w:cs="Times New Roman"/>
      <w:b/>
      <w:bCs/>
      <w:sz w:val="44"/>
      <w:szCs w:val="28"/>
    </w:rPr>
  </w:style>
  <w:style w:type="paragraph" w:styleId="1072">
    <w:name w:val="Heading 3"/>
    <w:basedOn w:val="1069"/>
    <w:next w:val="1069"/>
    <w:link w:val="1098"/>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1073">
    <w:name w:val="Heading 4"/>
    <w:basedOn w:val="1069"/>
    <w:next w:val="1069"/>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74" w:default="1">
    <w:name w:val="Default Paragraph Font"/>
    <w:uiPriority w:val="0"/>
    <w:semiHidden/>
    <w:qFormat/>
  </w:style>
  <w:style w:type="table" w:styleId="1075"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76">
    <w:name w:val="table of authorities"/>
    <w:basedOn w:val="1069"/>
    <w:next w:val="1069"/>
    <w:uiPriority w:val="99"/>
    <w:qFormat/>
    <w:pPr>
      <w:ind w:left="420"/>
    </w:pPr>
    <w:rPr>
      <w:szCs w:val="20"/>
    </w:rPr>
  </w:style>
  <w:style w:type="paragraph" w:styleId="1077">
    <w:name w:val="Normal Indent"/>
    <w:basedOn w:val="1069"/>
    <w:next w:val="1078"/>
    <w:uiPriority w:val="0"/>
    <w:qFormat/>
    <w:pPr>
      <w:ind w:firstLine="420"/>
    </w:pPr>
    <w:rPr>
      <w:rFonts w:ascii="Calibri" w:hAnsi="Calibri" w:cs="Times New Roman"/>
      <w:sz w:val="24"/>
      <w:szCs w:val="20"/>
    </w:rPr>
  </w:style>
  <w:style w:type="paragraph" w:styleId="1078">
    <w:name w:val="Body Text"/>
    <w:basedOn w:val="1069"/>
    <w:next w:val="1069"/>
    <w:uiPriority w:val="0"/>
    <w:qFormat/>
    <w:rPr>
      <w:rFonts w:ascii="楷体_GB2312" w:hAnsi="Arial" w:eastAsia="楷体_GB2312" w:cs="Times New Roman"/>
      <w:sz w:val="28"/>
      <w:szCs w:val="20"/>
    </w:rPr>
  </w:style>
  <w:style w:type="paragraph" w:styleId="1079">
    <w:name w:val="annotation text"/>
    <w:basedOn w:val="1069"/>
    <w:uiPriority w:val="99"/>
    <w:qFormat/>
    <w:pPr>
      <w:jc w:val="left"/>
      <w:spacing w:line="280" w:lineRule="atLeast"/>
      <w:widowControl/>
      <w:tabs>
        <w:tab w:val="left" w:pos="1134" w:leader="none"/>
      </w:tabs>
    </w:pPr>
    <w:rPr>
      <w:rFonts w:eastAsia="PMingLiU"/>
      <w:sz w:val="24"/>
      <w:szCs w:val="20"/>
      <w:lang w:eastAsia="zh-TW"/>
    </w:rPr>
  </w:style>
  <w:style w:type="paragraph" w:styleId="1080">
    <w:name w:val="Body Text Indent"/>
    <w:basedOn w:val="1069"/>
    <w:uiPriority w:val="99"/>
    <w:qFormat/>
    <w:pPr>
      <w:ind w:left="960"/>
      <w:spacing w:line="700" w:lineRule="exact"/>
    </w:pPr>
    <w:rPr>
      <w:sz w:val="44"/>
    </w:rPr>
  </w:style>
  <w:style w:type="paragraph" w:styleId="1081">
    <w:name w:val="Block Text"/>
    <w:basedOn w:val="1069"/>
    <w:uiPriority w:val="0"/>
    <w:qFormat/>
    <w:pPr>
      <w:ind w:left="1440" w:right="1440"/>
      <w:spacing w:after="120"/>
    </w:pPr>
  </w:style>
  <w:style w:type="paragraph" w:styleId="1082">
    <w:name w:val="Plain Text"/>
    <w:basedOn w:val="1069"/>
    <w:uiPriority w:val="0"/>
    <w:qFormat/>
    <w:rPr>
      <w:rFonts w:ascii="宋体" w:hAnsi="Courier New" w:cs="Times New Roman"/>
      <w:sz w:val="20"/>
      <w:szCs w:val="20"/>
    </w:rPr>
  </w:style>
  <w:style w:type="paragraph" w:styleId="1083">
    <w:name w:val="Date"/>
    <w:basedOn w:val="1069"/>
    <w:next w:val="1069"/>
    <w:uiPriority w:val="0"/>
    <w:qFormat/>
    <w:rPr>
      <w:rFonts w:ascii="Times New Roman" w:hAnsi="Times New Roman"/>
      <w:szCs w:val="20"/>
    </w:rPr>
  </w:style>
  <w:style w:type="paragraph" w:styleId="1084">
    <w:name w:val="Body Text Indent 2"/>
    <w:basedOn w:val="1069"/>
    <w:uiPriority w:val="0"/>
    <w:qFormat/>
    <w:pPr>
      <w:ind w:firstLine="480"/>
      <w:spacing w:line="360" w:lineRule="exact"/>
    </w:pPr>
    <w:rPr>
      <w:rFonts w:ascii="宋体" w:hAnsi="宋体" w:cs="宋体"/>
      <w:sz w:val="24"/>
    </w:rPr>
  </w:style>
  <w:style w:type="paragraph" w:styleId="1085">
    <w:name w:val="Footer"/>
    <w:basedOn w:val="1069"/>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86">
    <w:name w:val="Header"/>
    <w:basedOn w:val="106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87">
    <w:name w:val="toc 1"/>
    <w:basedOn w:val="1069"/>
    <w:next w:val="1069"/>
    <w:uiPriority w:val="0"/>
    <w:qFormat/>
    <w:pPr>
      <w:spacing w:line="300" w:lineRule="exact"/>
    </w:pPr>
    <w:rPr>
      <w:rFonts w:ascii="宋体" w:hAnsi="宋体"/>
      <w:szCs w:val="21"/>
    </w:rPr>
  </w:style>
  <w:style w:type="paragraph" w:styleId="1088">
    <w:name w:val="Normal (Web)"/>
    <w:basedOn w:val="1069"/>
    <w:uiPriority w:val="99"/>
    <w:unhideWhenUsed/>
    <w:qFormat/>
    <w:pPr>
      <w:jc w:val="left"/>
      <w:spacing w:before="100" w:beforeAutospacing="1" w:after="100" w:afterAutospacing="1"/>
      <w:widowControl/>
    </w:pPr>
    <w:rPr>
      <w:rFonts w:ascii="宋体" w:hAnsi="宋体"/>
      <w:sz w:val="24"/>
    </w:rPr>
  </w:style>
  <w:style w:type="paragraph" w:styleId="1089">
    <w:name w:val="Title"/>
    <w:basedOn w:val="1069"/>
    <w:next w:val="1069"/>
    <w:uiPriority w:val="99"/>
    <w:qFormat/>
    <w:pPr>
      <w:jc w:val="center"/>
      <w:spacing w:before="240" w:after="60"/>
      <w:outlineLvl w:val="0"/>
    </w:pPr>
    <w:rPr>
      <w:rFonts w:ascii="Cambria" w:hAnsi="Cambria" w:eastAsia="宋体"/>
      <w:b/>
      <w:bCs/>
      <w:sz w:val="32"/>
      <w:szCs w:val="32"/>
    </w:rPr>
  </w:style>
  <w:style w:type="paragraph" w:styleId="1090">
    <w:name w:val="Body Text First Indent 2"/>
    <w:basedOn w:val="1069"/>
    <w:next w:val="1069"/>
    <w:uiPriority w:val="0"/>
    <w:qFormat/>
    <w:pPr>
      <w:ind w:left="420" w:firstLine="420"/>
      <w:spacing w:after="120" w:line="240" w:lineRule="auto"/>
    </w:pPr>
    <w:rPr>
      <w:sz w:val="21"/>
    </w:rPr>
  </w:style>
  <w:style w:type="table" w:styleId="1091">
    <w:name w:val="Table Grid"/>
    <w:basedOn w:val="107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2">
    <w:name w:val="Strong"/>
    <w:basedOn w:val="1074"/>
    <w:uiPriority w:val="0"/>
    <w:qFormat/>
    <w:rPr>
      <w:b/>
      <w:sz w:val="16"/>
      <w:szCs w:val="16"/>
    </w:rPr>
  </w:style>
  <w:style w:type="character" w:styleId="1093">
    <w:name w:val="page number"/>
    <w:basedOn w:val="1074"/>
    <w:uiPriority w:val="0"/>
    <w:qFormat/>
    <w:rPr>
      <w:rFonts w:ascii="Times New Roman" w:hAnsi="Times New Roman" w:eastAsia="宋体" w:cs="Times New Roman"/>
    </w:rPr>
  </w:style>
  <w:style w:type="character" w:styleId="1094">
    <w:name w:val="FollowedHyperlink"/>
    <w:uiPriority w:val="0"/>
    <w:qFormat/>
    <w:rPr>
      <w:color w:val="333333"/>
      <w:u w:val="none"/>
    </w:rPr>
  </w:style>
  <w:style w:type="character" w:styleId="1095">
    <w:name w:val="Emphasis"/>
    <w:uiPriority w:val="0"/>
    <w:qFormat/>
    <w:rPr>
      <w:i/>
    </w:rPr>
  </w:style>
  <w:style w:type="character" w:styleId="1096">
    <w:name w:val="Hyperlink"/>
    <w:uiPriority w:val="99"/>
    <w:unhideWhenUsed/>
    <w:qFormat/>
    <w:rPr>
      <w:color w:val="333333"/>
      <w:u w:val="none"/>
    </w:rPr>
  </w:style>
  <w:style w:type="character" w:styleId="1097" w:customStyle="1">
    <w:name w:val="标题 1 Char"/>
    <w:link w:val="1070"/>
    <w:uiPriority w:val="9"/>
    <w:qFormat/>
    <w:rPr>
      <w:rFonts w:ascii="宋体" w:hAnsi="宋体" w:eastAsia="黑体" w:cs="Times New Roman"/>
      <w:b/>
      <w:sz w:val="84"/>
      <w:szCs w:val="20"/>
    </w:rPr>
  </w:style>
  <w:style w:type="character" w:styleId="1098" w:customStyle="1">
    <w:name w:val="标题 3 Char"/>
    <w:link w:val="1072"/>
    <w:uiPriority w:val="9"/>
    <w:qFormat/>
    <w:rPr>
      <w:rFonts w:ascii="Times New Roman" w:hAnsi="Times New Roman" w:eastAsia="黑体" w:cs="Times New Roman"/>
      <w:b/>
      <w:bCs/>
      <w:szCs w:val="32"/>
      <w:lang w:val="zh-CN"/>
    </w:rPr>
  </w:style>
  <w:style w:type="character" w:styleId="1099" w:customStyle="1">
    <w:name w:val="标题 2 Char"/>
    <w:link w:val="1071"/>
    <w:uiPriority w:val="9"/>
    <w:qFormat/>
    <w:rPr>
      <w:rFonts w:ascii="Times New Roman" w:hAnsi="Times New Roman" w:eastAsia="黑体" w:cs="Times New Roman"/>
      <w:b/>
      <w:bCs/>
      <w:sz w:val="44"/>
      <w:szCs w:val="28"/>
    </w:rPr>
  </w:style>
  <w:style w:type="character" w:styleId="1100" w:customStyle="1">
    <w:name w:val="font21"/>
    <w:basedOn w:val="1074"/>
    <w:uiPriority w:val="0"/>
    <w:qFormat/>
    <w:rPr>
      <w:rFonts w:hint="eastAsia" w:ascii="宋体" w:hAnsi="宋体" w:eastAsia="宋体" w:cs="宋体"/>
      <w:color w:val="000000"/>
      <w:sz w:val="18"/>
      <w:szCs w:val="18"/>
      <w:u w:val="none"/>
    </w:rPr>
  </w:style>
  <w:style w:type="character" w:styleId="1101" w:customStyle="1">
    <w:name w:val="l-btn-left"/>
    <w:basedOn w:val="1074"/>
    <w:uiPriority w:val="0"/>
    <w:qFormat/>
  </w:style>
  <w:style w:type="character" w:styleId="1102" w:customStyle="1">
    <w:name w:val="tree-title3"/>
    <w:basedOn w:val="1074"/>
    <w:uiPriority w:val="0"/>
    <w:qFormat/>
  </w:style>
  <w:style w:type="character" w:styleId="1103" w:customStyle="1">
    <w:name w:val="l-btn-text36"/>
    <w:basedOn w:val="1074"/>
    <w:uiPriority w:val="0"/>
    <w:qFormat/>
  </w:style>
  <w:style w:type="character" w:styleId="1104" w:customStyle="1">
    <w:name w:val="font41"/>
    <w:uiPriority w:val="0"/>
    <w:qFormat/>
    <w:rPr>
      <w:rFonts w:hint="eastAsia" w:ascii="宋体" w:hAnsi="宋体" w:eastAsia="宋体" w:cs="宋体"/>
      <w:b/>
      <w:color w:val="000000"/>
      <w:sz w:val="24"/>
      <w:szCs w:val="24"/>
      <w:u w:val="none"/>
    </w:rPr>
  </w:style>
  <w:style w:type="character" w:styleId="1105" w:customStyle="1">
    <w:name w:val="font71"/>
    <w:uiPriority w:val="0"/>
    <w:qFormat/>
    <w:rPr>
      <w:rFonts w:hint="eastAsia" w:ascii="宋体" w:hAnsi="宋体" w:eastAsia="宋体" w:cs="宋体"/>
      <w:color w:val="000000"/>
      <w:sz w:val="22"/>
      <w:szCs w:val="22"/>
      <w:u w:val="none"/>
    </w:rPr>
  </w:style>
  <w:style w:type="character" w:styleId="1106" w:customStyle="1">
    <w:name w:val="font31"/>
    <w:basedOn w:val="1074"/>
    <w:uiPriority w:val="0"/>
    <w:qFormat/>
    <w:rPr>
      <w:rFonts w:hint="default" w:ascii="Arial Narrow" w:hAnsi="Arial Narrow" w:eastAsia="Arial Narrow" w:cs="Arial Narrow"/>
      <w:color w:val="000000"/>
      <w:sz w:val="18"/>
      <w:szCs w:val="18"/>
      <w:u w:val="none"/>
    </w:rPr>
  </w:style>
  <w:style w:type="character" w:styleId="1107" w:customStyle="1">
    <w:name w:val="font11"/>
    <w:basedOn w:val="1074"/>
    <w:uiPriority w:val="0"/>
    <w:qFormat/>
    <w:rPr>
      <w:rFonts w:hint="eastAsia" w:ascii="宋体" w:hAnsi="宋体" w:eastAsia="宋体" w:cs="宋体"/>
      <w:color w:val="000000"/>
      <w:sz w:val="18"/>
      <w:szCs w:val="18"/>
      <w:u w:val="none"/>
    </w:rPr>
  </w:style>
  <w:style w:type="character" w:styleId="1108" w:customStyle="1">
    <w:name w:val="current"/>
    <w:basedOn w:val="1074"/>
    <w:uiPriority w:val="0"/>
    <w:qFormat/>
    <w:rPr>
      <w:b/>
      <w:color w:val="05a7d8"/>
      <w:sz w:val="14"/>
      <w:szCs w:val="14"/>
    </w:rPr>
  </w:style>
  <w:style w:type="paragraph" w:styleId="1109" w:customStyle="1">
    <w:name w:val="表格标题"/>
    <w:basedOn w:val="106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10" w:customStyle="1">
    <w:name w:val="段标题"/>
    <w:basedOn w:val="1069"/>
    <w:next w:val="1077"/>
    <w:uiPriority w:val="0"/>
    <w:qFormat/>
    <w:pPr>
      <w:jc w:val="left"/>
    </w:pPr>
    <w:rPr>
      <w:rFonts w:ascii="黑体" w:hAnsi="宋体" w:eastAsia="黑体"/>
    </w:rPr>
  </w:style>
  <w:style w:type="paragraph" w:styleId="1111" w:customStyle="1">
    <w:name w:val="目录 11"/>
    <w:basedOn w:val="1069"/>
    <w:next w:val="1069"/>
    <w:uiPriority w:val="39"/>
    <w:unhideWhenUsed/>
    <w:qFormat/>
    <w:pPr>
      <w:jc w:val="left"/>
      <w:spacing w:after="100" w:line="259" w:lineRule="auto"/>
      <w:widowControl/>
    </w:pPr>
    <w:rPr>
      <w:rFonts w:ascii="Calibri" w:hAnsi="Calibri" w:eastAsia="宋体"/>
      <w:sz w:val="22"/>
      <w:szCs w:val="22"/>
    </w:rPr>
  </w:style>
  <w:style w:type="paragraph" w:styleId="1112" w:customStyle="1">
    <w:name w:val="WPSOffice手动目录 1"/>
    <w:uiPriority w:val="0"/>
    <w:qFormat/>
    <w:rPr>
      <w:rFonts w:ascii="Times New Roman" w:hAnsi="Times New Roman" w:eastAsia="宋体" w:cs="Times New Roman"/>
      <w:sz w:val="20"/>
      <w:szCs w:val="20"/>
    </w:rPr>
  </w:style>
  <w:style w:type="paragraph" w:styleId="1113" w:customStyle="1">
    <w:name w:val="Í¼±íÕýÎÄ"/>
    <w:basedOn w:val="1069"/>
    <w:next w:val="1077"/>
    <w:uiPriority w:val="0"/>
    <w:qFormat/>
    <w:pPr>
      <w:ind w:firstLine="420"/>
    </w:pPr>
    <w:rPr>
      <w:rFonts w:ascii="Times New Roman" w:hAnsi="Times New Roman" w:cs="Times New Roman"/>
      <w:sz w:val="24"/>
      <w:szCs w:val="20"/>
    </w:rPr>
  </w:style>
  <w:style w:type="paragraph" w:styleId="111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15" w:customStyle="1">
    <w:name w:val="Í¼¡À¡¡¡¡ì¬ªÕýÎÄ"/>
    <w:basedOn w:val="1069"/>
    <w:next w:val="1077"/>
    <w:uiPriority w:val="99"/>
    <w:qFormat/>
    <w:pPr>
      <w:ind w:firstLine="420"/>
    </w:pPr>
    <w:rPr>
      <w:rFonts w:ascii="Times New Roman" w:hAnsi="Times New Roman" w:cs="Times New Roman"/>
      <w:sz w:val="24"/>
      <w:szCs w:val="20"/>
    </w:rPr>
  </w:style>
  <w:style w:type="paragraph" w:styleId="111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17" w:customStyle="1">
    <w:name w:val="列出段落2"/>
    <w:basedOn w:val="1069"/>
    <w:uiPriority w:val="0"/>
    <w:qFormat/>
    <w:pPr>
      <w:ind w:firstLine="420"/>
    </w:pPr>
  </w:style>
  <w:style w:type="paragraph" w:styleId="1118" w:customStyle="1">
    <w:name w:val="样式 标题 4 + 段前: 5 磅 段后: 5 磅 行距: 单倍行距"/>
    <w:basedOn w:val="1073"/>
    <w:uiPriority w:val="0"/>
    <w:qFormat/>
    <w:pPr>
      <w:spacing w:before="100" w:after="100" w:line="240" w:lineRule="auto"/>
    </w:pPr>
    <w:rPr>
      <w:rFonts w:cs="宋体"/>
      <w:szCs w:val="20"/>
    </w:rPr>
  </w:style>
  <w:style w:type="paragraph" w:styleId="1119" w:customStyle="1">
    <w:name w:val="样式 标题 1 + 宋体 居中 段前: 17 磅 段后: 16.5 磅"/>
    <w:basedOn w:val="1070"/>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20" w:customStyle="1">
    <w:name w:val="TOC Heading1"/>
    <w:basedOn w:val="1070"/>
    <w:next w:val="106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21" w:customStyle="1">
    <w:name w:val="Í¼¡À¡¡¡¡¡¡¨¬¬¬ªÕýÎÄ"/>
    <w:basedOn w:val="1069"/>
    <w:next w:val="1077"/>
    <w:uiPriority w:val="99"/>
    <w:qFormat/>
    <w:pPr>
      <w:ind w:firstLine="420"/>
    </w:pPr>
    <w:rPr>
      <w:rFonts w:ascii="Times New Roman" w:hAnsi="Times New Roman"/>
      <w:sz w:val="24"/>
      <w:szCs w:val="20"/>
    </w:rPr>
  </w:style>
  <w:style w:type="paragraph" w:styleId="1122" w:customStyle="1">
    <w:name w:val="样式1"/>
    <w:basedOn w:val="1069"/>
    <w:uiPriority w:val="0"/>
    <w:qFormat/>
    <w:pPr>
      <w:numPr>
        <w:ilvl w:val="0"/>
        <w:numId w:val="1"/>
      </w:numPr>
      <w:jc w:val="both"/>
      <w:spacing w:line="240" w:lineRule="auto"/>
    </w:pPr>
    <w:rPr>
      <w:rFonts w:ascii="宋体" w:hAnsi="宋体"/>
      <w:sz w:val="21"/>
      <w:szCs w:val="21"/>
    </w:rPr>
  </w:style>
  <w:style w:type="paragraph" w:styleId="1123" w:customStyle="1">
    <w:name w:val="图例"/>
    <w:basedOn w:val="1069"/>
    <w:uiPriority w:val="0"/>
    <w:qFormat/>
    <w:pPr>
      <w:jc w:val="center"/>
      <w:spacing w:before="120" w:after="120" w:line="360" w:lineRule="auto"/>
    </w:pPr>
    <w:rPr>
      <w:rFonts w:eastAsia="仿宋_GB2312"/>
      <w:b/>
      <w:sz w:val="24"/>
      <w:szCs w:val="20"/>
    </w:rPr>
  </w:style>
  <w:style w:type="paragraph" w:styleId="1124" w:customStyle="1">
    <w:name w:val="列出段落1"/>
    <w:basedOn w:val="1069"/>
    <w:uiPriority w:val="0"/>
    <w:qFormat/>
    <w:pPr>
      <w:ind w:firstLine="420"/>
    </w:pPr>
    <w:rPr>
      <w:color w:val="595959"/>
    </w:rPr>
  </w:style>
  <w:style w:type="paragraph" w:styleId="1125" w:customStyle="1">
    <w:name w:val=" Char1"/>
    <w:basedOn w:val="1069"/>
    <w:uiPriority w:val="0"/>
    <w:qFormat/>
    <w:pPr>
      <w:ind w:left="432" w:hanging="432"/>
      <w:tabs>
        <w:tab w:val="left" w:pos="432" w:leader="none"/>
      </w:tabs>
    </w:pPr>
    <w:rPr>
      <w:rFonts w:ascii="仿宋_GB2312" w:hAnsi="Tahoma" w:eastAsia="仿宋_GB2312"/>
      <w:color w:val="000000"/>
      <w:sz w:val="30"/>
      <w:szCs w:val="30"/>
    </w:rPr>
  </w:style>
  <w:style w:type="paragraph" w:styleId="1126" w:customStyle="1">
    <w:name w:val="纯文本1"/>
    <w:basedOn w:val="1069"/>
    <w:uiPriority w:val="0"/>
    <w:qFormat/>
    <w:rPr>
      <w:rFonts w:ascii="宋体" w:hAnsi="Courier New" w:eastAsia="楷体_GB2312"/>
      <w:sz w:val="26"/>
    </w:rPr>
  </w:style>
  <w:style w:type="paragraph" w:styleId="1127">
    <w:name w:val="List Paragraph"/>
    <w:basedOn w:val="1069"/>
    <w:uiPriority w:val="99"/>
    <w:qFormat/>
    <w:pPr>
      <w:ind w:firstLine="420"/>
    </w:pPr>
    <w:rPr>
      <w:rFonts w:ascii="Calibri" w:hAnsi="Calibri" w:cs="Times New Roman"/>
      <w:sz w:val="21"/>
      <w:szCs w:val="22"/>
    </w:rPr>
  </w:style>
  <w:style w:type="paragraph" w:styleId="1128" w:customStyle="1">
    <w:name w:val="Plain Text"/>
    <w:basedOn w:val="1069"/>
    <w:uiPriority w:val="0"/>
    <w:qFormat/>
    <w:rPr>
      <w:rFonts w:ascii="宋体" w:hAnsi="Courier New" w:eastAsia="楷体_GB2312" w:cs="Times New Roman"/>
      <w:sz w:val="28"/>
      <w:szCs w:val="20"/>
    </w:rPr>
  </w:style>
  <w:style w:type="paragraph" w:styleId="1129" w:customStyle="1">
    <w:name w:val="正文字缩2字"/>
    <w:basedOn w:val="1069"/>
    <w:uiPriority w:val="0"/>
    <w:qFormat/>
    <w:pPr>
      <w:ind w:left="200" w:firstLine="200"/>
      <w:jc w:val="both"/>
      <w:spacing w:before="60" w:after="60" w:line="360" w:lineRule="auto"/>
    </w:pPr>
    <w:rPr>
      <w:szCs w:val="24"/>
    </w:rPr>
  </w:style>
  <w:style w:type="table" w:styleId="1130" w:customStyle="1">
    <w:name w:val="网格型1"/>
    <w:basedOn w:val="1075"/>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1">
    <w:name w:val="Quote"/>
    <w:next w:val="1069"/>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32" w:customStyle="1">
    <w:name w:val="正文文本11"/>
    <w:basedOn w:val="1069"/>
    <w:next w:val="1069"/>
    <w:uiPriority w:val="0"/>
    <w:qFormat/>
    <w:rPr>
      <w:rFonts w:ascii="楷体_GB2312" w:hAnsi="Arial" w:eastAsia="楷体_GB2312" w:cs="Times New Roman"/>
      <w:sz w:val="28"/>
      <w:szCs w:val="20"/>
    </w:rPr>
  </w:style>
  <w:style w:type="paragraph" w:styleId="1133" w:customStyle="1">
    <w:name w:val="一、"/>
    <w:uiPriority w:val="0"/>
    <w:qFormat/>
    <w:pPr>
      <w:ind w:firstLine="640"/>
      <w:jc w:val="both"/>
      <w:spacing w:line="360" w:lineRule="auto"/>
      <w:widowControl w:val="off"/>
    </w:pPr>
    <w:rPr>
      <w:rFonts w:ascii="Calibri" w:hAnsi="Calibri" w:eastAsia="黑体" w:cs="Times New Roman"/>
      <w:sz w:val="28"/>
      <w:szCs w:val="32"/>
      <w:lang w:val="en-US" w:eastAsia="zh-CN" w:bidi="ar-SA"/>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评标方法和评标标准"/>
    </customSectPr>
    <customSectPr>
      <sectNamePr val="采购需求"/>
    </customSectPr>
    <customSectPr>
      <sectNamePr val="合同文本（范本）"/>
    </customSectPr>
    <customSectPr>
      <sectNamePr val=" 响应文件组成"/>
    </customSectPr>
    <customSectPr>
      <sectNamePr val="关于磋商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2026-05-12T01:59:13Z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869DA223FBEC47C493853245ABA3CDAC_13</vt:lpwstr>
  </property>
  <property fmtid="{D5CDD505-2E9C-101B-9397-08002B2CF9AE}" pid="4" name="KSOTemplateDocerSaveRecord">
    <vt:lpwstr>eyJoZGlkIjoiNDBiZjgzOTcwNGIwYmRkMjA2ODBiZGU3ZWJiYzIxNGQiLCJ1c2VySWQiOiIxMDY0MTQ0NDU3In0=</vt:lpwstr>
  </property>
</Properties>
</file>